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D2" w:rsidRPr="002D0537" w:rsidRDefault="007D2DD2" w:rsidP="007D2DD2">
      <w:pPr>
        <w:rPr>
          <w:rFonts w:asciiTheme="majorHAnsi" w:hAnsiTheme="majorHAnsi"/>
        </w:rPr>
      </w:pPr>
      <w:r w:rsidRPr="002D0537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60A2002" wp14:editId="6D7AB987">
            <wp:simplePos x="0" y="0"/>
            <wp:positionH relativeFrom="column">
              <wp:posOffset>-20564</wp:posOffset>
            </wp:positionH>
            <wp:positionV relativeFrom="paragraph">
              <wp:posOffset>-315049</wp:posOffset>
            </wp:positionV>
            <wp:extent cx="2901461" cy="487916"/>
            <wp:effectExtent l="0" t="0" r="0" b="762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3" cy="4878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537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82C50DA" wp14:editId="772688BE">
            <wp:simplePos x="0" y="0"/>
            <wp:positionH relativeFrom="column">
              <wp:posOffset>3993515</wp:posOffset>
            </wp:positionH>
            <wp:positionV relativeFrom="paragraph">
              <wp:posOffset>-233045</wp:posOffset>
            </wp:positionV>
            <wp:extent cx="1644143" cy="466725"/>
            <wp:effectExtent l="0" t="0" r="0" b="0"/>
            <wp:wrapNone/>
            <wp:docPr id="1026" name="Picture 2" descr="C:\Users\poste2\Desktop\PARTAGE 2017\Logos\logo GIMAS\new logo gimas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poste2\Desktop\PARTAGE 2017\Logos\logo GIMAS\new logo gimas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143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DD2" w:rsidRPr="002D0537" w:rsidRDefault="007D2DD2" w:rsidP="007D2DD2">
      <w:pPr>
        <w:rPr>
          <w:rFonts w:asciiTheme="majorHAnsi" w:hAnsiTheme="majorHAnsi"/>
        </w:rPr>
      </w:pP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Theme="majorHAnsi" w:hAnsiTheme="majorHAnsi"/>
          <w:color w:val="696969"/>
          <w:sz w:val="13"/>
          <w:szCs w:val="13"/>
        </w:rPr>
      </w:pPr>
      <w:r w:rsidRPr="002D0537">
        <w:rPr>
          <w:rFonts w:asciiTheme="majorHAnsi" w:hAnsiTheme="majorHAnsi"/>
        </w:rPr>
        <w:tab/>
      </w:r>
      <w:r w:rsidRPr="002D0537">
        <w:rPr>
          <w:rStyle w:val="lev"/>
          <w:rFonts w:asciiTheme="majorHAnsi" w:hAnsiTheme="majorHAnsi"/>
          <w:color w:val="696969"/>
          <w:sz w:val="22"/>
          <w:szCs w:val="22"/>
          <w:u w:val="single"/>
        </w:rPr>
        <w:t>APPEL A CANDIDATURE</w:t>
      </w: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</w:pPr>
      <w:r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>POUR LE POSTE DE CHEF</w:t>
      </w:r>
      <w:r w:rsidR="00A10BB2"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 xml:space="preserve"> DE</w:t>
      </w:r>
      <w:r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 xml:space="preserve"> PROJET </w:t>
      </w:r>
      <w:r w:rsidR="00A10BB2"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>« </w:t>
      </w:r>
      <w:r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>PLAN D’ACCELERATION INDUSTRIEL</w:t>
      </w:r>
      <w:r w:rsidR="00A10BB2"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>LE » -</w:t>
      </w:r>
      <w:r w:rsidRPr="002D0537">
        <w:rPr>
          <w:rStyle w:val="lev"/>
          <w:rFonts w:asciiTheme="majorHAnsi" w:hAnsiTheme="majorHAnsi"/>
          <w:bCs w:val="0"/>
          <w:color w:val="696969"/>
          <w:sz w:val="22"/>
          <w:szCs w:val="22"/>
          <w:u w:val="single"/>
        </w:rPr>
        <w:t xml:space="preserve"> SECTEUR AERONAUTIQUE</w:t>
      </w: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696969"/>
        </w:rPr>
      </w:pPr>
    </w:p>
    <w:p w:rsidR="007D2DD2" w:rsidRPr="002D0537" w:rsidRDefault="007D2DD2" w:rsidP="005A3E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Afin d’accompagner le développement des écosystèmes aéronautiques, le Ministère de l’Industrie, de l’Investissement, du Commerce et de l’Economie Numérique et le Groupement des Industries Marocaines Aéronautiques et Spatiales (GIMAS) </w:t>
      </w:r>
      <w:r w:rsidR="00685DD5" w:rsidRPr="002D0537">
        <w:rPr>
          <w:rFonts w:asciiTheme="majorHAnsi" w:hAnsiTheme="majorHAnsi"/>
        </w:rPr>
        <w:t xml:space="preserve">ont mis </w:t>
      </w:r>
      <w:r w:rsidRPr="002D0537">
        <w:rPr>
          <w:rFonts w:asciiTheme="majorHAnsi" w:hAnsiTheme="majorHAnsi"/>
        </w:rPr>
        <w:t>en place, au sein du GIMAS, une structure dédiée pour l’animation desdits écosystèmes.</w:t>
      </w: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Les principales missions de la structure d’animation des écosystèmes aéronautiques sont notamment :</w:t>
      </w: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696969"/>
        </w:rPr>
      </w:pP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bookmarkStart w:id="0" w:name="_GoBack"/>
      <w:r w:rsidRPr="002D0537">
        <w:rPr>
          <w:rFonts w:asciiTheme="majorHAnsi" w:hAnsiTheme="majorHAnsi"/>
        </w:rPr>
        <w:t xml:space="preserve">L’orchestration de l’exécution des mesures définies dans les contrats de performance des écosystèmes aéronautiques via l’organisation d’ateliers, l’apport d’expertise et l’aide à la mise en place de projets collaboratifs; 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La facilitation administrative via l’</w:t>
      </w:r>
      <w:r w:rsidR="00062A7B" w:rsidRPr="002D0537">
        <w:rPr>
          <w:rFonts w:asciiTheme="majorHAnsi" w:hAnsiTheme="majorHAnsi"/>
        </w:rPr>
        <w:t>accompagnement des entreprises pour</w:t>
      </w:r>
      <w:r w:rsidRPr="002D0537">
        <w:rPr>
          <w:rFonts w:asciiTheme="majorHAnsi" w:hAnsiTheme="majorHAnsi"/>
        </w:rPr>
        <w:t xml:space="preserve"> identifier les financements et les pro</w:t>
      </w:r>
      <w:r w:rsidR="00062A7B" w:rsidRPr="002D0537">
        <w:rPr>
          <w:rFonts w:asciiTheme="majorHAnsi" w:hAnsiTheme="majorHAnsi"/>
        </w:rPr>
        <w:t xml:space="preserve">grammes d’appui, ainsi que les </w:t>
      </w:r>
      <w:r w:rsidRPr="002D0537">
        <w:rPr>
          <w:rFonts w:asciiTheme="majorHAnsi" w:hAnsiTheme="majorHAnsi"/>
        </w:rPr>
        <w:t xml:space="preserve">interlocuteurs adéquats et l’aide éventuelle au montage des dossiers ; 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La connexion et la coordination, avec l’animation du </w:t>
      </w:r>
      <w:r w:rsidR="00062A7B" w:rsidRPr="002D0537">
        <w:rPr>
          <w:rFonts w:asciiTheme="majorHAnsi" w:hAnsiTheme="majorHAnsi"/>
        </w:rPr>
        <w:t>réseau</w:t>
      </w:r>
      <w:r w:rsidRPr="002D0537">
        <w:rPr>
          <w:rFonts w:asciiTheme="majorHAnsi" w:hAnsiTheme="majorHAnsi"/>
        </w:rPr>
        <w:t xml:space="preserve">, entre les acteurs, les entreprises de la filière et les </w:t>
      </w:r>
      <w:proofErr w:type="spellStart"/>
      <w:r w:rsidRPr="002D0537">
        <w:rPr>
          <w:rFonts w:asciiTheme="majorHAnsi" w:hAnsiTheme="majorHAnsi"/>
        </w:rPr>
        <w:t>TPMEs</w:t>
      </w:r>
      <w:proofErr w:type="spellEnd"/>
      <w:r w:rsidRPr="002D0537">
        <w:rPr>
          <w:rFonts w:asciiTheme="majorHAnsi" w:hAnsiTheme="majorHAnsi"/>
        </w:rPr>
        <w:t>, telles que l’organisation d’ateliers thématiques, rencontres, B to B, etc.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Le recensement des besoins en recrutement nécessaire</w:t>
      </w:r>
      <w:r w:rsidR="00062A7B" w:rsidRPr="002D0537">
        <w:rPr>
          <w:rFonts w:asciiTheme="majorHAnsi" w:hAnsiTheme="majorHAnsi"/>
        </w:rPr>
        <w:t xml:space="preserve">s au développement des </w:t>
      </w:r>
      <w:r w:rsidRPr="002D0537">
        <w:rPr>
          <w:rFonts w:asciiTheme="majorHAnsi" w:hAnsiTheme="majorHAnsi"/>
        </w:rPr>
        <w:t xml:space="preserve">écosystèmes; 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Le recensement et l’actualisation annuelle, par profil, des besoins en formation des écosystèmes aéronautiques et la transmission au Ministère chargé de l’Industrie, d’un </w:t>
      </w:r>
      <w:r w:rsidR="00062A7B" w:rsidRPr="002D0537">
        <w:rPr>
          <w:rFonts w:asciiTheme="majorHAnsi" w:hAnsiTheme="majorHAnsi"/>
        </w:rPr>
        <w:t>rapport</w:t>
      </w:r>
      <w:r w:rsidRPr="002D0537">
        <w:rPr>
          <w:rFonts w:asciiTheme="majorHAnsi" w:hAnsiTheme="majorHAnsi"/>
        </w:rPr>
        <w:t xml:space="preserve"> régulier sur les adaptations de qualité/cursus préconisées par les entreprises du secteur.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La réalisation d’une veille technologique sur le secteur aéronau</w:t>
      </w:r>
      <w:r w:rsidR="003B7288" w:rsidRPr="002D0537">
        <w:rPr>
          <w:rFonts w:asciiTheme="majorHAnsi" w:hAnsiTheme="majorHAnsi"/>
        </w:rPr>
        <w:t>tique</w:t>
      </w:r>
      <w:r w:rsidRPr="002D0537">
        <w:rPr>
          <w:rFonts w:asciiTheme="majorHAnsi" w:hAnsiTheme="majorHAnsi"/>
        </w:rPr>
        <w:t xml:space="preserve"> ; 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L’accompagnement dans la visibilité nationale et internationale des écosystèmes; </w:t>
      </w:r>
    </w:p>
    <w:p w:rsidR="007D2DD2" w:rsidRPr="002D0537" w:rsidRDefault="007D2DD2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Le suivi et l’évaluation de l’atteinte des objectifs définis dans les contrats de performance</w:t>
      </w:r>
      <w:r w:rsidR="003B7288" w:rsidRPr="002D0537">
        <w:rPr>
          <w:rFonts w:asciiTheme="majorHAnsi" w:hAnsiTheme="majorHAnsi"/>
        </w:rPr>
        <w:t xml:space="preserve"> pour un </w:t>
      </w:r>
      <w:r w:rsidRPr="002D0537">
        <w:rPr>
          <w:rFonts w:asciiTheme="majorHAnsi" w:hAnsiTheme="majorHAnsi"/>
        </w:rPr>
        <w:t xml:space="preserve">reporting </w:t>
      </w:r>
      <w:r w:rsidR="003B7288" w:rsidRPr="002D0537">
        <w:rPr>
          <w:rFonts w:asciiTheme="majorHAnsi" w:hAnsiTheme="majorHAnsi"/>
        </w:rPr>
        <w:t>trimestriel au Ministère</w:t>
      </w:r>
      <w:r w:rsidRPr="002D0537">
        <w:rPr>
          <w:rFonts w:asciiTheme="majorHAnsi" w:hAnsiTheme="majorHAnsi"/>
        </w:rPr>
        <w:t>.</w:t>
      </w:r>
    </w:p>
    <w:bookmarkEnd w:id="0"/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color w:val="696969"/>
        </w:rPr>
      </w:pPr>
    </w:p>
    <w:p w:rsidR="00D26A05" w:rsidRPr="002D0537" w:rsidRDefault="003B728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Dans ce cadre, un appel à candidature est lancé pour le recrutement d’un chef de projet « plan d’accélération industrielle » secteur aéronautique : </w:t>
      </w:r>
    </w:p>
    <w:p w:rsidR="003B7288" w:rsidRPr="002D0537" w:rsidRDefault="003B728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3B7288" w:rsidRPr="002D0537" w:rsidRDefault="003B728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  <w:b/>
          <w:bCs/>
          <w:u w:val="single"/>
        </w:rPr>
        <w:lastRenderedPageBreak/>
        <w:t>Poste :</w:t>
      </w:r>
      <w:r w:rsidRPr="002D0537">
        <w:rPr>
          <w:rFonts w:asciiTheme="majorHAnsi" w:hAnsiTheme="majorHAnsi"/>
        </w:rPr>
        <w:t xml:space="preserve"> Management la structure d’animation des écosystèmes aéronautiques.</w:t>
      </w:r>
    </w:p>
    <w:p w:rsidR="003B7288" w:rsidRDefault="003B728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  <w:r w:rsidRPr="002D0537">
        <w:rPr>
          <w:rFonts w:asciiTheme="majorHAnsi" w:hAnsiTheme="majorHAnsi"/>
          <w:b/>
          <w:bCs/>
          <w:u w:val="single"/>
        </w:rPr>
        <w:t>Profil recherché :</w:t>
      </w:r>
    </w:p>
    <w:p w:rsidR="002D0537" w:rsidRPr="002D0537" w:rsidRDefault="002D0537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</w:p>
    <w:p w:rsidR="003B7288" w:rsidRPr="002D0537" w:rsidRDefault="003B7288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Bac+5 et plus, Grande Ecole de Commerce et/ou d’ingénieurs  </w:t>
      </w:r>
    </w:p>
    <w:p w:rsidR="003B7288" w:rsidRPr="002D0537" w:rsidRDefault="003B7288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Expérience professionnelle de minimum </w:t>
      </w:r>
      <w:r w:rsidR="00685DD5" w:rsidRPr="002D0537">
        <w:rPr>
          <w:rFonts w:asciiTheme="majorHAnsi" w:hAnsiTheme="majorHAnsi"/>
        </w:rPr>
        <w:t>2 ans</w:t>
      </w:r>
      <w:r w:rsidRPr="002D0537">
        <w:rPr>
          <w:rFonts w:asciiTheme="majorHAnsi" w:hAnsiTheme="majorHAnsi"/>
        </w:rPr>
        <w:t xml:space="preserve">. </w:t>
      </w:r>
    </w:p>
    <w:p w:rsidR="003B7288" w:rsidRPr="002D0537" w:rsidRDefault="003B7288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Connaissance du milieu industriel et aéronautique appréciée. </w:t>
      </w:r>
    </w:p>
    <w:p w:rsidR="003B7288" w:rsidRPr="002D0537" w:rsidRDefault="003B7288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Autonomie, capacité à cerner les enjeux globaux et stratégiques des écosystèmes</w:t>
      </w:r>
    </w:p>
    <w:p w:rsidR="003B7288" w:rsidRPr="002D0537" w:rsidRDefault="003B7288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Aptitudes à m</w:t>
      </w:r>
      <w:r w:rsidR="005A3E60" w:rsidRPr="002D0537">
        <w:rPr>
          <w:rFonts w:asciiTheme="majorHAnsi" w:hAnsiTheme="majorHAnsi"/>
        </w:rPr>
        <w:t>obiliser les acteurs</w:t>
      </w:r>
    </w:p>
    <w:p w:rsidR="005268C8" w:rsidRPr="002D0537" w:rsidRDefault="00FF412C" w:rsidP="002D053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Maitrise</w:t>
      </w:r>
      <w:r w:rsidR="005268C8" w:rsidRPr="002D0537">
        <w:rPr>
          <w:rFonts w:asciiTheme="majorHAnsi" w:hAnsiTheme="majorHAnsi"/>
        </w:rPr>
        <w:t xml:space="preserve"> de l’anglais fortement </w:t>
      </w:r>
      <w:r w:rsidRPr="002D0537">
        <w:rPr>
          <w:rFonts w:asciiTheme="majorHAnsi" w:hAnsiTheme="majorHAnsi"/>
        </w:rPr>
        <w:t>appréciée</w:t>
      </w:r>
      <w:r w:rsidR="005268C8" w:rsidRPr="002D0537">
        <w:rPr>
          <w:rFonts w:asciiTheme="majorHAnsi" w:hAnsiTheme="majorHAnsi"/>
        </w:rPr>
        <w:t>.</w:t>
      </w:r>
    </w:p>
    <w:p w:rsidR="002D0537" w:rsidRDefault="002D0537" w:rsidP="00A10B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</w:p>
    <w:p w:rsidR="00A10BB2" w:rsidRDefault="00A10BB2" w:rsidP="00A10B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  <w:r w:rsidRPr="002D0537">
        <w:rPr>
          <w:rFonts w:asciiTheme="majorHAnsi" w:hAnsiTheme="majorHAnsi"/>
          <w:b/>
          <w:bCs/>
          <w:u w:val="single"/>
        </w:rPr>
        <w:t>Missions </w:t>
      </w:r>
      <w:r w:rsidR="001A72C8" w:rsidRPr="002D0537">
        <w:rPr>
          <w:rFonts w:asciiTheme="majorHAnsi" w:hAnsiTheme="majorHAnsi"/>
          <w:b/>
          <w:bCs/>
          <w:u w:val="single"/>
        </w:rPr>
        <w:t>et objectifs</w:t>
      </w:r>
      <w:r w:rsidRPr="002D0537">
        <w:rPr>
          <w:rFonts w:asciiTheme="majorHAnsi" w:hAnsiTheme="majorHAnsi"/>
          <w:b/>
          <w:bCs/>
          <w:u w:val="single"/>
        </w:rPr>
        <w:t xml:space="preserve">: </w:t>
      </w:r>
    </w:p>
    <w:p w:rsidR="002D0537" w:rsidRPr="002D0537" w:rsidRDefault="002D0537" w:rsidP="00A10B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</w:p>
    <w:p w:rsidR="00A10BB2" w:rsidRDefault="0086265D" w:rsidP="00A10BB2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Piloter l</w:t>
      </w:r>
      <w:r w:rsidR="00A10BB2" w:rsidRPr="002D0537">
        <w:rPr>
          <w:rFonts w:asciiTheme="majorHAnsi" w:hAnsiTheme="majorHAnsi"/>
        </w:rPr>
        <w:t>e Plan d’Action</w:t>
      </w:r>
      <w:r w:rsidRPr="002D0537">
        <w:rPr>
          <w:rFonts w:asciiTheme="majorHAnsi" w:hAnsiTheme="majorHAnsi"/>
        </w:rPr>
        <w:t>s</w:t>
      </w:r>
      <w:r w:rsidR="00A10BB2" w:rsidRPr="002D0537">
        <w:rPr>
          <w:rFonts w:asciiTheme="majorHAnsi" w:hAnsiTheme="majorHAnsi"/>
        </w:rPr>
        <w:t xml:space="preserve"> du Plan d’Accélération Industriel (délais, budgets, responsabilités, </w:t>
      </w:r>
      <w:proofErr w:type="spellStart"/>
      <w:r w:rsidR="00A10BB2" w:rsidRPr="002D0537">
        <w:rPr>
          <w:rFonts w:asciiTheme="majorHAnsi" w:hAnsiTheme="majorHAnsi"/>
        </w:rPr>
        <w:t>etc</w:t>
      </w:r>
      <w:proofErr w:type="spellEnd"/>
      <w:r w:rsidR="00A10BB2" w:rsidRPr="002D0537">
        <w:rPr>
          <w:rFonts w:asciiTheme="majorHAnsi" w:hAnsiTheme="majorHAnsi"/>
        </w:rPr>
        <w:t xml:space="preserve">) </w:t>
      </w:r>
      <w:r w:rsidRPr="002D0537">
        <w:rPr>
          <w:rFonts w:asciiTheme="majorHAnsi" w:hAnsiTheme="majorHAnsi"/>
        </w:rPr>
        <w:t>et suivre l</w:t>
      </w:r>
      <w:r w:rsidR="00A10BB2" w:rsidRPr="002D0537">
        <w:rPr>
          <w:rFonts w:asciiTheme="majorHAnsi" w:hAnsiTheme="majorHAnsi"/>
        </w:rPr>
        <w:t xml:space="preserve">es objectifs </w:t>
      </w:r>
      <w:r w:rsidRPr="002D0537">
        <w:rPr>
          <w:rFonts w:asciiTheme="majorHAnsi" w:hAnsiTheme="majorHAnsi"/>
        </w:rPr>
        <w:t xml:space="preserve">poursuivis à l’horizon </w:t>
      </w:r>
      <w:r w:rsidR="00A10BB2" w:rsidRPr="002D0537">
        <w:rPr>
          <w:rFonts w:asciiTheme="majorHAnsi" w:hAnsiTheme="majorHAnsi"/>
        </w:rPr>
        <w:t xml:space="preserve">2020. </w:t>
      </w:r>
    </w:p>
    <w:p w:rsidR="002D0537" w:rsidRPr="002D0537" w:rsidRDefault="002D0537" w:rsidP="002D0537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ajorHAnsi" w:hAnsiTheme="majorHAnsi"/>
        </w:rPr>
      </w:pPr>
    </w:p>
    <w:p w:rsidR="00A10BB2" w:rsidRPr="002D0537" w:rsidRDefault="00A10BB2" w:rsidP="002D053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Création de 23 000 Emplois</w:t>
      </w:r>
    </w:p>
    <w:p w:rsidR="00A10BB2" w:rsidRPr="002D0537" w:rsidRDefault="0086265D" w:rsidP="002D053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Attraction de</w:t>
      </w:r>
      <w:r w:rsidR="00A10BB2" w:rsidRPr="002D0537">
        <w:rPr>
          <w:rFonts w:asciiTheme="majorHAnsi" w:hAnsiTheme="majorHAnsi"/>
        </w:rPr>
        <w:t xml:space="preserve"> 100 nouveaux investisseurs</w:t>
      </w:r>
    </w:p>
    <w:p w:rsidR="00A10BB2" w:rsidRPr="002D0537" w:rsidRDefault="0086265D" w:rsidP="002D053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Génération d’un t</w:t>
      </w:r>
      <w:r w:rsidR="00A10BB2" w:rsidRPr="002D0537">
        <w:rPr>
          <w:rFonts w:asciiTheme="majorHAnsi" w:hAnsiTheme="majorHAnsi"/>
        </w:rPr>
        <w:t>aux d’intégration locale de 35%</w:t>
      </w:r>
    </w:p>
    <w:p w:rsidR="00A10BB2" w:rsidRPr="002D0537" w:rsidRDefault="00A10BB2" w:rsidP="002D053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Parrainage de 20 PME Marocaines</w:t>
      </w:r>
    </w:p>
    <w:p w:rsidR="00A10BB2" w:rsidRDefault="00A10BB2" w:rsidP="002D0537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Parrainage de 30 porteurs de projets / start-up</w:t>
      </w:r>
    </w:p>
    <w:p w:rsidR="002D0537" w:rsidRPr="002D0537" w:rsidRDefault="002D0537" w:rsidP="002D0537">
      <w:pPr>
        <w:pStyle w:val="NormalWeb"/>
        <w:shd w:val="clear" w:color="auto" w:fill="FFFFFF"/>
        <w:spacing w:before="0" w:beforeAutospacing="0" w:after="0" w:afterAutospacing="0"/>
        <w:ind w:left="1440"/>
        <w:jc w:val="both"/>
        <w:rPr>
          <w:rFonts w:asciiTheme="majorHAnsi" w:hAnsiTheme="majorHAnsi"/>
        </w:rPr>
      </w:pP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Rédiger les Cahiers des Charges pour les missions faisant appel à des prestataires externes et piloter le processus de sélection des prestataires externes.</w:t>
      </w: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Assurer le suivi de l’avanceme</w:t>
      </w:r>
      <w:r w:rsidR="00685DD5" w:rsidRPr="002D0537">
        <w:rPr>
          <w:rFonts w:asciiTheme="majorHAnsi" w:hAnsiTheme="majorHAnsi"/>
        </w:rPr>
        <w:t xml:space="preserve">nt des actions et </w:t>
      </w:r>
      <w:r w:rsidRPr="002D0537">
        <w:rPr>
          <w:rFonts w:asciiTheme="majorHAnsi" w:hAnsiTheme="majorHAnsi"/>
        </w:rPr>
        <w:t>le respect des jalons</w:t>
      </w: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Assurer l’organisation et l’animation des différentes réunions et workshops,</w:t>
      </w: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Etre à l’écoute des industriels du secteur pour alimenter et </w:t>
      </w:r>
      <w:r w:rsidR="0086265D" w:rsidRPr="002D0537">
        <w:rPr>
          <w:rFonts w:asciiTheme="majorHAnsi" w:hAnsiTheme="majorHAnsi"/>
        </w:rPr>
        <w:t>détailler le plan</w:t>
      </w:r>
      <w:r w:rsidRPr="002D0537">
        <w:rPr>
          <w:rFonts w:asciiTheme="majorHAnsi" w:hAnsiTheme="majorHAnsi"/>
        </w:rPr>
        <w:t xml:space="preserve"> </w:t>
      </w:r>
      <w:r w:rsidR="0086265D" w:rsidRPr="002D0537">
        <w:rPr>
          <w:rFonts w:asciiTheme="majorHAnsi" w:hAnsiTheme="majorHAnsi"/>
        </w:rPr>
        <w:t>d’</w:t>
      </w:r>
      <w:r w:rsidRPr="002D0537">
        <w:rPr>
          <w:rFonts w:asciiTheme="majorHAnsi" w:hAnsiTheme="majorHAnsi"/>
        </w:rPr>
        <w:t xml:space="preserve">actions, </w:t>
      </w: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 xml:space="preserve">Construire et animer un tableau de bord de suivi et de reporting (hebdo-mensuel, trimestriel et annuel) répondant aux exigences du Ministère de l’Industrie et du GIMAS. </w:t>
      </w:r>
    </w:p>
    <w:p w:rsidR="00A10BB2" w:rsidRPr="002D0537" w:rsidRDefault="00A10BB2" w:rsidP="002D0537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Assurer une facilitation administrative via l’accompagnement des entreprises à identifier les financements et les pro</w:t>
      </w:r>
      <w:r w:rsidR="002210E1" w:rsidRPr="002D0537">
        <w:rPr>
          <w:rFonts w:asciiTheme="majorHAnsi" w:hAnsiTheme="majorHAnsi"/>
        </w:rPr>
        <w:t xml:space="preserve">grammes d’appui, ainsi que les </w:t>
      </w:r>
      <w:r w:rsidRPr="002D0537">
        <w:rPr>
          <w:rFonts w:asciiTheme="majorHAnsi" w:hAnsiTheme="majorHAnsi"/>
        </w:rPr>
        <w:t xml:space="preserve">interlocuteurs adéquats et l’aide éventuelle au montage des dossiers ; </w:t>
      </w:r>
    </w:p>
    <w:p w:rsidR="00554AEB" w:rsidRPr="002D0537" w:rsidRDefault="00554AEB" w:rsidP="005268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u w:val="single"/>
        </w:rPr>
      </w:pPr>
    </w:p>
    <w:p w:rsidR="003B7288" w:rsidRPr="002D0537" w:rsidRDefault="003B7288" w:rsidP="005268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  <w:b/>
          <w:bCs/>
          <w:u w:val="single"/>
        </w:rPr>
        <w:t>Compétenc</w:t>
      </w:r>
      <w:r w:rsidR="002210E1" w:rsidRPr="002D0537">
        <w:rPr>
          <w:rFonts w:asciiTheme="majorHAnsi" w:hAnsiTheme="majorHAnsi"/>
          <w:b/>
          <w:bCs/>
          <w:u w:val="single"/>
        </w:rPr>
        <w:t>es comportementales recherchées</w:t>
      </w:r>
      <w:r w:rsidRPr="002D0537">
        <w:rPr>
          <w:rFonts w:asciiTheme="majorHAnsi" w:hAnsiTheme="majorHAnsi"/>
          <w:b/>
          <w:bCs/>
          <w:u w:val="single"/>
        </w:rPr>
        <w:t>:</w:t>
      </w:r>
      <w:r w:rsidRPr="002D0537">
        <w:rPr>
          <w:rFonts w:asciiTheme="majorHAnsi" w:hAnsiTheme="majorHAnsi"/>
        </w:rPr>
        <w:t xml:space="preserve"> Autonomie,</w:t>
      </w:r>
      <w:r w:rsidR="005268C8" w:rsidRPr="002D0537">
        <w:rPr>
          <w:rFonts w:asciiTheme="majorHAnsi" w:hAnsiTheme="majorHAnsi"/>
        </w:rPr>
        <w:t xml:space="preserve"> qualité de communication requise, esprit de synthèse et d’analyse, capacité d’adaptation, mobilité </w:t>
      </w:r>
      <w:r w:rsidR="002210E1" w:rsidRPr="002D0537">
        <w:rPr>
          <w:rFonts w:asciiTheme="majorHAnsi" w:hAnsiTheme="majorHAnsi"/>
        </w:rPr>
        <w:t>(</w:t>
      </w:r>
      <w:proofErr w:type="spellStart"/>
      <w:r w:rsidR="005268C8" w:rsidRPr="002D0537">
        <w:rPr>
          <w:rFonts w:asciiTheme="majorHAnsi" w:hAnsiTheme="majorHAnsi"/>
        </w:rPr>
        <w:t>y.c</w:t>
      </w:r>
      <w:proofErr w:type="spellEnd"/>
      <w:r w:rsidR="005268C8" w:rsidRPr="002D0537">
        <w:rPr>
          <w:rFonts w:asciiTheme="majorHAnsi" w:hAnsiTheme="majorHAnsi"/>
        </w:rPr>
        <w:t xml:space="preserve"> à l’étranger</w:t>
      </w:r>
      <w:r w:rsidR="00C70F9A" w:rsidRPr="002D0537">
        <w:rPr>
          <w:rFonts w:asciiTheme="majorHAnsi" w:hAnsiTheme="majorHAnsi"/>
        </w:rPr>
        <w:t>)</w:t>
      </w:r>
      <w:r w:rsidR="005268C8" w:rsidRPr="002D0537">
        <w:rPr>
          <w:rFonts w:asciiTheme="majorHAnsi" w:hAnsiTheme="majorHAnsi"/>
        </w:rPr>
        <w:t>,</w:t>
      </w:r>
      <w:r w:rsidRPr="002D0537">
        <w:rPr>
          <w:rFonts w:asciiTheme="majorHAnsi" w:hAnsiTheme="majorHAnsi"/>
        </w:rPr>
        <w:t xml:space="preserve"> empathie, rigueur</w:t>
      </w:r>
      <w:r w:rsidR="005268C8" w:rsidRPr="002D0537">
        <w:rPr>
          <w:rFonts w:asciiTheme="majorHAnsi" w:hAnsiTheme="majorHAnsi"/>
        </w:rPr>
        <w:t>.</w:t>
      </w:r>
    </w:p>
    <w:p w:rsidR="003B7288" w:rsidRPr="002D0537" w:rsidRDefault="003B728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5268C8" w:rsidRPr="002D0537" w:rsidRDefault="002210E1" w:rsidP="005268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  <w:b/>
          <w:bCs/>
          <w:u w:val="single"/>
        </w:rPr>
        <w:t>Durée de la mission</w:t>
      </w:r>
      <w:r w:rsidR="005268C8" w:rsidRPr="002D0537">
        <w:rPr>
          <w:rFonts w:asciiTheme="majorHAnsi" w:hAnsiTheme="majorHAnsi"/>
          <w:b/>
          <w:bCs/>
          <w:u w:val="single"/>
        </w:rPr>
        <w:t>:</w:t>
      </w:r>
      <w:r w:rsidR="005268C8" w:rsidRPr="002D0537">
        <w:rPr>
          <w:rFonts w:asciiTheme="majorHAnsi" w:hAnsiTheme="majorHAnsi"/>
        </w:rPr>
        <w:t xml:space="preserve"> 1 an, avec renouvellement en fonction de l’état d’avancement du PAI et du niveau d’atteinte des indicateurs.</w:t>
      </w:r>
    </w:p>
    <w:p w:rsidR="005268C8" w:rsidRPr="002D0537" w:rsidRDefault="005268C8" w:rsidP="005268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2D0537">
        <w:rPr>
          <w:rFonts w:asciiTheme="majorHAnsi" w:hAnsiTheme="majorHAnsi"/>
        </w:rPr>
        <w:t>La mission nécessite un temps plein et une ressource dédiée et détachée au sein du GIMAS à Casablanca. Le responsable de la mission est la Directrice Générale du GIMAS.</w:t>
      </w:r>
    </w:p>
    <w:p w:rsidR="005268C8" w:rsidRPr="002D0537" w:rsidRDefault="005268C8" w:rsidP="003B72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7D2DD2" w:rsidRPr="002D0537" w:rsidRDefault="007D2DD2" w:rsidP="007D2DD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lev"/>
          <w:rFonts w:asciiTheme="majorHAnsi" w:hAnsiTheme="majorHAnsi"/>
          <w:color w:val="696969"/>
          <w:sz w:val="22"/>
          <w:szCs w:val="22"/>
          <w:u w:val="single"/>
        </w:rPr>
      </w:pPr>
    </w:p>
    <w:sectPr w:rsidR="007D2DD2" w:rsidRPr="002D0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hybridMultilevel"/>
    <w:tmpl w:val="4E8CC27E"/>
    <w:lvl w:ilvl="0" w:tplc="043E345C">
      <w:start w:val="1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  <w:strike w:val="0"/>
        <w:dstrike w:val="0"/>
        <w:color w:val="000000"/>
        <w:sz w:val="22"/>
        <w:szCs w:val="22"/>
        <w:u w:val="none"/>
        <w:effect w:val="none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D27D05"/>
    <w:multiLevelType w:val="multilevel"/>
    <w:tmpl w:val="FE8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315D1A"/>
    <w:multiLevelType w:val="hybridMultilevel"/>
    <w:tmpl w:val="E6D63CBA"/>
    <w:lvl w:ilvl="0" w:tplc="043E345C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strike w:val="0"/>
        <w:dstrike w:val="0"/>
        <w:color w:val="000000"/>
        <w:sz w:val="22"/>
        <w:szCs w:val="22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E85"/>
    <w:multiLevelType w:val="multilevel"/>
    <w:tmpl w:val="750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93F94"/>
    <w:multiLevelType w:val="hybridMultilevel"/>
    <w:tmpl w:val="1B6C8174"/>
    <w:lvl w:ilvl="0" w:tplc="11C037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7514A"/>
    <w:multiLevelType w:val="multilevel"/>
    <w:tmpl w:val="86D8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FE6D4E"/>
    <w:multiLevelType w:val="multilevel"/>
    <w:tmpl w:val="27EAA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B2551"/>
    <w:multiLevelType w:val="hybridMultilevel"/>
    <w:tmpl w:val="937C834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D2"/>
    <w:rsid w:val="00062A7B"/>
    <w:rsid w:val="001A72C8"/>
    <w:rsid w:val="002210E1"/>
    <w:rsid w:val="002D0537"/>
    <w:rsid w:val="002F21F8"/>
    <w:rsid w:val="003B7288"/>
    <w:rsid w:val="005268C8"/>
    <w:rsid w:val="00554AEB"/>
    <w:rsid w:val="005730F2"/>
    <w:rsid w:val="005A3E60"/>
    <w:rsid w:val="00685DD5"/>
    <w:rsid w:val="007D2DD2"/>
    <w:rsid w:val="00816627"/>
    <w:rsid w:val="0086265D"/>
    <w:rsid w:val="00A10BB2"/>
    <w:rsid w:val="00C70F9A"/>
    <w:rsid w:val="00DD0D58"/>
    <w:rsid w:val="00EE6837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D2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2DD2"/>
    <w:rPr>
      <w:b/>
      <w:bCs/>
      <w:i w:val="0"/>
      <w:iCs w:val="0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7D2DD2"/>
    <w:rPr>
      <w:rFonts w:ascii="Calibri" w:eastAsia="Calibri" w:hAnsi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7D2DD2"/>
    <w:pPr>
      <w:ind w:left="720"/>
      <w:contextualSpacing/>
    </w:pPr>
    <w:rPr>
      <w:rFonts w:ascii="Calibri" w:eastAsia="Calibri" w:hAnsi="Calibri"/>
    </w:rPr>
  </w:style>
  <w:style w:type="character" w:customStyle="1" w:styleId="textvalue1">
    <w:name w:val="textvalue1"/>
    <w:rsid w:val="005268C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DD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7D2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D2DD2"/>
    <w:rPr>
      <w:b/>
      <w:bCs/>
      <w:i w:val="0"/>
      <w:iCs w:val="0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7D2DD2"/>
    <w:rPr>
      <w:rFonts w:ascii="Calibri" w:eastAsia="Calibri" w:hAnsi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7D2DD2"/>
    <w:pPr>
      <w:ind w:left="720"/>
      <w:contextualSpacing/>
    </w:pPr>
    <w:rPr>
      <w:rFonts w:ascii="Calibri" w:eastAsia="Calibri" w:hAnsi="Calibri"/>
    </w:rPr>
  </w:style>
  <w:style w:type="character" w:customStyle="1" w:styleId="textvalue1">
    <w:name w:val="textvalue1"/>
    <w:rsid w:val="005268C8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88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18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Cetim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Belyagou Hanane</dc:creator>
  <cp:lastModifiedBy>Zidane Hamza</cp:lastModifiedBy>
  <cp:revision>2</cp:revision>
  <dcterms:created xsi:type="dcterms:W3CDTF">2018-03-06T17:44:00Z</dcterms:created>
  <dcterms:modified xsi:type="dcterms:W3CDTF">2018-03-06T17:44:00Z</dcterms:modified>
</cp:coreProperties>
</file>