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8A" w:rsidRDefault="00D23D8A" w:rsidP="00637AC8">
      <w:pPr>
        <w:rPr>
          <w:sz w:val="24"/>
          <w:szCs w:val="24"/>
        </w:rPr>
      </w:pPr>
    </w:p>
    <w:p w:rsidR="00D23D8A" w:rsidRDefault="00D23D8A" w:rsidP="00D23D8A">
      <w:pPr>
        <w:jc w:val="center"/>
        <w:rPr>
          <w:rFonts w:ascii="Cambria" w:hAnsi="Cambria"/>
          <w:b/>
          <w:bCs/>
          <w:i/>
          <w:iCs/>
          <w:sz w:val="32"/>
          <w:szCs w:val="32"/>
          <w:u w:val="single"/>
        </w:rPr>
      </w:pPr>
      <w:r w:rsidRPr="00D23D8A">
        <w:rPr>
          <w:rFonts w:ascii="Cambria" w:hAnsi="Cambria"/>
          <w:b/>
          <w:bCs/>
          <w:i/>
          <w:iCs/>
          <w:sz w:val="32"/>
          <w:szCs w:val="32"/>
          <w:u w:val="single"/>
        </w:rPr>
        <w:t>Tableau de traçabilité métrologique de mesure</w:t>
      </w:r>
    </w:p>
    <w:p w:rsidR="00D23D8A" w:rsidRPr="00D23D8A" w:rsidRDefault="00D23D8A" w:rsidP="00D23D8A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rFonts w:ascii="Cambria" w:hAnsi="Cambria"/>
          <w:b/>
          <w:bCs/>
          <w:i/>
          <w:iCs/>
          <w:sz w:val="32"/>
          <w:szCs w:val="32"/>
          <w:u w:val="single"/>
        </w:rPr>
        <w:t>A311.0</w:t>
      </w:r>
      <w:r w:rsidR="003045FF">
        <w:rPr>
          <w:rFonts w:ascii="Cambria" w:hAnsi="Cambria"/>
          <w:b/>
          <w:bCs/>
          <w:i/>
          <w:iCs/>
          <w:sz w:val="32"/>
          <w:szCs w:val="32"/>
          <w:u w:val="single"/>
        </w:rPr>
        <w:t>1</w:t>
      </w:r>
      <w:bookmarkStart w:id="0" w:name="_GoBack"/>
      <w:bookmarkEnd w:id="0"/>
    </w:p>
    <w:p w:rsidR="00D23D8A" w:rsidRDefault="00D23D8A" w:rsidP="00637AC8">
      <w:pPr>
        <w:rPr>
          <w:sz w:val="24"/>
          <w:szCs w:val="24"/>
        </w:rPr>
      </w:pPr>
    </w:p>
    <w:p w:rsidR="0088639B" w:rsidRPr="00D50EE1" w:rsidRDefault="00E769CB" w:rsidP="00B63434">
      <w:pPr>
        <w:jc w:val="both"/>
        <w:rPr>
          <w:sz w:val="24"/>
          <w:szCs w:val="24"/>
        </w:rPr>
      </w:pPr>
      <w:r w:rsidRPr="00D50EE1">
        <w:rPr>
          <w:sz w:val="24"/>
          <w:szCs w:val="24"/>
        </w:rPr>
        <w:t>La traçabilité</w:t>
      </w:r>
      <w:r w:rsidR="0088639B" w:rsidRPr="00D50EE1">
        <w:rPr>
          <w:sz w:val="24"/>
          <w:szCs w:val="24"/>
        </w:rPr>
        <w:t xml:space="preserve"> des résultats de mesure aux étalons nationaux ou internationaux est exigée pour les </w:t>
      </w:r>
      <w:r>
        <w:rPr>
          <w:sz w:val="24"/>
          <w:szCs w:val="24"/>
        </w:rPr>
        <w:t>organismes</w:t>
      </w:r>
      <w:r w:rsidR="0088639B" w:rsidRPr="00D50EE1">
        <w:rPr>
          <w:sz w:val="24"/>
          <w:szCs w:val="24"/>
        </w:rPr>
        <w:t xml:space="preserve"> </w:t>
      </w:r>
      <w:r w:rsidR="00B63434">
        <w:rPr>
          <w:sz w:val="24"/>
          <w:szCs w:val="24"/>
        </w:rPr>
        <w:t xml:space="preserve">d’évaluation de la conformité (OEC) </w:t>
      </w:r>
      <w:r w:rsidR="0088639B" w:rsidRPr="00D50EE1">
        <w:rPr>
          <w:sz w:val="24"/>
          <w:szCs w:val="24"/>
        </w:rPr>
        <w:t xml:space="preserve">candidats à l’accréditation ou accrédités, et ce, </w:t>
      </w:r>
      <w:r w:rsidR="00637AC8" w:rsidRPr="00D50EE1">
        <w:rPr>
          <w:sz w:val="24"/>
          <w:szCs w:val="24"/>
        </w:rPr>
        <w:t>pour tout équipement de mesure jugé critique</w:t>
      </w:r>
      <w:r w:rsidR="0088639B" w:rsidRPr="00D50EE1">
        <w:rPr>
          <w:sz w:val="24"/>
          <w:szCs w:val="24"/>
        </w:rPr>
        <w:t>.</w:t>
      </w:r>
    </w:p>
    <w:p w:rsidR="0088639B" w:rsidRPr="00D50EE1" w:rsidRDefault="0088639B" w:rsidP="00E769CB">
      <w:pPr>
        <w:jc w:val="both"/>
        <w:rPr>
          <w:sz w:val="16"/>
          <w:szCs w:val="16"/>
        </w:rPr>
      </w:pPr>
    </w:p>
    <w:p w:rsidR="00637AC8" w:rsidRPr="00D50EE1" w:rsidRDefault="00637AC8" w:rsidP="00B63434">
      <w:pPr>
        <w:jc w:val="both"/>
        <w:rPr>
          <w:sz w:val="24"/>
          <w:szCs w:val="24"/>
        </w:rPr>
      </w:pPr>
      <w:r w:rsidRPr="00D50EE1">
        <w:rPr>
          <w:sz w:val="24"/>
          <w:szCs w:val="24"/>
        </w:rPr>
        <w:t xml:space="preserve">Un équipement de mesure critique est défini comme étant l’un des équipements nécessaires à l’exécution </w:t>
      </w:r>
      <w:r w:rsidR="00B63434">
        <w:rPr>
          <w:sz w:val="24"/>
          <w:szCs w:val="24"/>
        </w:rPr>
        <w:t>d’</w:t>
      </w:r>
      <w:r w:rsidR="00E769CB">
        <w:rPr>
          <w:sz w:val="24"/>
          <w:szCs w:val="24"/>
        </w:rPr>
        <w:t xml:space="preserve">une activité </w:t>
      </w:r>
      <w:r w:rsidRPr="00E769CB">
        <w:rPr>
          <w:sz w:val="24"/>
          <w:szCs w:val="24"/>
        </w:rPr>
        <w:t>inscrit</w:t>
      </w:r>
      <w:r w:rsidR="00E769CB">
        <w:rPr>
          <w:sz w:val="24"/>
          <w:szCs w:val="24"/>
        </w:rPr>
        <w:t>e</w:t>
      </w:r>
      <w:r w:rsidRPr="00D50EE1">
        <w:rPr>
          <w:sz w:val="24"/>
          <w:szCs w:val="24"/>
        </w:rPr>
        <w:t xml:space="preserve"> dans la portée d’accréditation et ayant une incidence significative sur l’exactitude et la fiabilité du résultat </w:t>
      </w:r>
      <w:r w:rsidR="00E769CB">
        <w:rPr>
          <w:sz w:val="24"/>
          <w:szCs w:val="24"/>
        </w:rPr>
        <w:t>de cette activité</w:t>
      </w:r>
      <w:r w:rsidRPr="00D50EE1">
        <w:rPr>
          <w:sz w:val="24"/>
          <w:szCs w:val="24"/>
        </w:rPr>
        <w:t xml:space="preserve">. Il appartient aux </w:t>
      </w:r>
      <w:r w:rsidR="00B63434">
        <w:rPr>
          <w:sz w:val="24"/>
          <w:szCs w:val="24"/>
        </w:rPr>
        <w:t>OEC</w:t>
      </w:r>
      <w:r w:rsidR="00E769CB">
        <w:rPr>
          <w:sz w:val="24"/>
          <w:szCs w:val="24"/>
        </w:rPr>
        <w:t xml:space="preserve"> </w:t>
      </w:r>
      <w:r w:rsidRPr="00D50EE1">
        <w:rPr>
          <w:sz w:val="24"/>
          <w:szCs w:val="24"/>
        </w:rPr>
        <w:t xml:space="preserve">de définir la liste des équipements de mesure critiques et de justifier cette liste. </w:t>
      </w:r>
    </w:p>
    <w:p w:rsidR="00637AC8" w:rsidRPr="00D50EE1" w:rsidRDefault="00637AC8" w:rsidP="00E769CB">
      <w:pPr>
        <w:jc w:val="both"/>
        <w:rPr>
          <w:sz w:val="16"/>
          <w:szCs w:val="16"/>
        </w:rPr>
      </w:pPr>
    </w:p>
    <w:p w:rsidR="00637AC8" w:rsidRPr="00D50EE1" w:rsidRDefault="00637AC8" w:rsidP="00B63434">
      <w:pPr>
        <w:jc w:val="both"/>
        <w:rPr>
          <w:sz w:val="24"/>
          <w:szCs w:val="24"/>
        </w:rPr>
      </w:pPr>
      <w:r w:rsidRPr="00D50EE1">
        <w:rPr>
          <w:sz w:val="24"/>
          <w:szCs w:val="24"/>
        </w:rPr>
        <w:t xml:space="preserve">Pour un équipement de mesure jugé non critique, par </w:t>
      </w:r>
      <w:r w:rsidR="00FC638F">
        <w:rPr>
          <w:sz w:val="24"/>
          <w:szCs w:val="24"/>
        </w:rPr>
        <w:t>l’</w:t>
      </w:r>
      <w:r w:rsidR="00B63434">
        <w:rPr>
          <w:sz w:val="24"/>
          <w:szCs w:val="24"/>
        </w:rPr>
        <w:t>OEC</w:t>
      </w:r>
      <w:r w:rsidRPr="00D50EE1">
        <w:rPr>
          <w:sz w:val="24"/>
          <w:szCs w:val="24"/>
        </w:rPr>
        <w:t xml:space="preserve">, entrant dans le processus d’exécution </w:t>
      </w:r>
      <w:r w:rsidR="00FC638F">
        <w:rPr>
          <w:sz w:val="24"/>
          <w:szCs w:val="24"/>
        </w:rPr>
        <w:t xml:space="preserve">d’une activité, </w:t>
      </w:r>
      <w:r w:rsidR="00B63434" w:rsidRPr="00D50EE1">
        <w:rPr>
          <w:sz w:val="24"/>
          <w:szCs w:val="24"/>
        </w:rPr>
        <w:t>la traçabilité</w:t>
      </w:r>
      <w:r w:rsidRPr="00D50EE1">
        <w:rPr>
          <w:sz w:val="24"/>
          <w:szCs w:val="24"/>
        </w:rPr>
        <w:t xml:space="preserve"> des résultats de mesure aux étalons nationaux ou internationaux n’est pas exigée, à condition que </w:t>
      </w:r>
      <w:r w:rsidR="00FC638F">
        <w:rPr>
          <w:sz w:val="24"/>
          <w:szCs w:val="24"/>
        </w:rPr>
        <w:t>l’</w:t>
      </w:r>
      <w:r w:rsidR="00B63434">
        <w:rPr>
          <w:sz w:val="24"/>
          <w:szCs w:val="24"/>
        </w:rPr>
        <w:t>OEC</w:t>
      </w:r>
      <w:r w:rsidR="00FC638F">
        <w:rPr>
          <w:sz w:val="24"/>
          <w:szCs w:val="24"/>
        </w:rPr>
        <w:t xml:space="preserve"> </w:t>
      </w:r>
      <w:r w:rsidRPr="00D50EE1">
        <w:rPr>
          <w:sz w:val="24"/>
          <w:szCs w:val="24"/>
        </w:rPr>
        <w:t xml:space="preserve">démontre que </w:t>
      </w:r>
      <w:r w:rsidR="00B63434" w:rsidRPr="00D50EE1">
        <w:rPr>
          <w:sz w:val="24"/>
          <w:szCs w:val="24"/>
        </w:rPr>
        <w:t>l’incidence</w:t>
      </w:r>
      <w:r w:rsidRPr="00D50EE1">
        <w:rPr>
          <w:sz w:val="24"/>
          <w:szCs w:val="24"/>
        </w:rPr>
        <w:t xml:space="preserve"> de cet équipement n’est pas significative, en particulier dans le calcul d’incertitude fournie avec le résultat.</w:t>
      </w:r>
    </w:p>
    <w:p w:rsidR="00637AC8" w:rsidRPr="00D50EE1" w:rsidRDefault="00637AC8" w:rsidP="00E769CB">
      <w:pPr>
        <w:jc w:val="both"/>
        <w:rPr>
          <w:sz w:val="16"/>
          <w:szCs w:val="16"/>
        </w:rPr>
      </w:pPr>
    </w:p>
    <w:p w:rsidR="0088639B" w:rsidRPr="00193957" w:rsidRDefault="0088639B" w:rsidP="00FC638F">
      <w:pPr>
        <w:jc w:val="both"/>
        <w:rPr>
          <w:b/>
          <w:bCs/>
          <w:i/>
          <w:iCs/>
          <w:sz w:val="24"/>
          <w:szCs w:val="24"/>
        </w:rPr>
      </w:pPr>
      <w:r w:rsidRPr="00193957">
        <w:rPr>
          <w:b/>
          <w:bCs/>
          <w:i/>
          <w:iCs/>
          <w:sz w:val="24"/>
          <w:szCs w:val="24"/>
        </w:rPr>
        <w:t xml:space="preserve">Sont acceptés comme preuve de la traçabilité des résultats de mesure, les certificats d’étalonnage délivrés par les laboratoires suivants : </w:t>
      </w:r>
    </w:p>
    <w:p w:rsidR="0088639B" w:rsidRPr="00193957" w:rsidRDefault="0088639B" w:rsidP="00E769C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bookmarkStart w:id="1" w:name="OLE_LINK1"/>
      <w:bookmarkStart w:id="2" w:name="OLE_LINK2"/>
      <w:r w:rsidRPr="00193957">
        <w:rPr>
          <w:b/>
          <w:bCs/>
          <w:i/>
          <w:iCs/>
          <w:sz w:val="24"/>
          <w:szCs w:val="24"/>
        </w:rPr>
        <w:t>Un laboratoire national de métrologie</w:t>
      </w:r>
      <w:r w:rsidR="00FC638F">
        <w:rPr>
          <w:b/>
          <w:bCs/>
          <w:i/>
          <w:iCs/>
          <w:sz w:val="24"/>
          <w:szCs w:val="24"/>
        </w:rPr>
        <w:t> </w:t>
      </w:r>
      <w:bookmarkEnd w:id="1"/>
      <w:bookmarkEnd w:id="2"/>
      <w:r w:rsidR="00FC638F">
        <w:rPr>
          <w:b/>
          <w:bCs/>
          <w:i/>
          <w:iCs/>
          <w:sz w:val="24"/>
          <w:szCs w:val="24"/>
        </w:rPr>
        <w:t>;</w:t>
      </w:r>
    </w:p>
    <w:p w:rsidR="0088639B" w:rsidRPr="00193957" w:rsidRDefault="0088639B" w:rsidP="00E769C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193957">
        <w:rPr>
          <w:b/>
          <w:bCs/>
          <w:i/>
          <w:iCs/>
          <w:sz w:val="24"/>
          <w:szCs w:val="24"/>
        </w:rPr>
        <w:t xml:space="preserve">Un laboratoire d’étalonnage </w:t>
      </w:r>
      <w:r w:rsidR="00E769CB" w:rsidRPr="00193957">
        <w:rPr>
          <w:b/>
          <w:bCs/>
          <w:i/>
          <w:iCs/>
          <w:sz w:val="24"/>
          <w:szCs w:val="24"/>
        </w:rPr>
        <w:t>accrédité ;</w:t>
      </w:r>
      <w:r w:rsidRPr="00193957">
        <w:rPr>
          <w:b/>
          <w:bCs/>
          <w:i/>
          <w:iCs/>
          <w:sz w:val="24"/>
          <w:szCs w:val="24"/>
        </w:rPr>
        <w:t xml:space="preserve"> </w:t>
      </w:r>
    </w:p>
    <w:p w:rsidR="0088639B" w:rsidRPr="00193957" w:rsidRDefault="0088639B" w:rsidP="00E769C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193957">
        <w:rPr>
          <w:b/>
          <w:bCs/>
          <w:i/>
          <w:iCs/>
          <w:sz w:val="24"/>
          <w:szCs w:val="24"/>
        </w:rPr>
        <w:t xml:space="preserve">Un laboratoire d’étalonnage </w:t>
      </w:r>
      <w:r w:rsidR="00E769CB" w:rsidRPr="00193957">
        <w:rPr>
          <w:b/>
          <w:bCs/>
          <w:i/>
          <w:iCs/>
          <w:sz w:val="24"/>
          <w:szCs w:val="24"/>
        </w:rPr>
        <w:t>interne d’entreprise</w:t>
      </w:r>
      <w:r w:rsidRPr="00193957">
        <w:rPr>
          <w:b/>
          <w:bCs/>
          <w:i/>
          <w:iCs/>
          <w:sz w:val="24"/>
          <w:szCs w:val="24"/>
        </w:rPr>
        <w:t xml:space="preserve"> ou à une entité du groupe auquel appartient l’entreprise.</w:t>
      </w:r>
    </w:p>
    <w:p w:rsidR="0088639B" w:rsidRPr="00193957" w:rsidRDefault="0088639B" w:rsidP="00E769CB">
      <w:pPr>
        <w:jc w:val="both"/>
        <w:rPr>
          <w:b/>
          <w:bCs/>
          <w:i/>
          <w:iCs/>
          <w:sz w:val="16"/>
          <w:szCs w:val="16"/>
        </w:rPr>
      </w:pPr>
    </w:p>
    <w:p w:rsidR="0088639B" w:rsidRPr="00193957" w:rsidRDefault="0088639B" w:rsidP="006A47E3">
      <w:pPr>
        <w:tabs>
          <w:tab w:val="left" w:pos="330"/>
        </w:tabs>
        <w:jc w:val="both"/>
        <w:rPr>
          <w:b/>
          <w:bCs/>
          <w:i/>
          <w:iCs/>
          <w:sz w:val="24"/>
          <w:szCs w:val="24"/>
        </w:rPr>
      </w:pPr>
      <w:r w:rsidRPr="00193957">
        <w:rPr>
          <w:b/>
          <w:bCs/>
          <w:i/>
          <w:iCs/>
          <w:sz w:val="24"/>
          <w:szCs w:val="24"/>
        </w:rPr>
        <w:t xml:space="preserve">Lorsque la traçabilité des résultats de mesure par le raccordement des équipements aux étalons nationaux ou internationaux n’est pas techniquement réalisable, elle doit être assurée </w:t>
      </w:r>
      <w:r w:rsidR="00E769CB" w:rsidRPr="00193957">
        <w:rPr>
          <w:b/>
          <w:bCs/>
          <w:i/>
          <w:iCs/>
          <w:sz w:val="24"/>
          <w:szCs w:val="24"/>
        </w:rPr>
        <w:t>par des</w:t>
      </w:r>
      <w:r w:rsidRPr="00193957">
        <w:rPr>
          <w:b/>
          <w:bCs/>
          <w:i/>
          <w:iCs/>
          <w:sz w:val="24"/>
          <w:szCs w:val="24"/>
        </w:rPr>
        <w:t xml:space="preserve"> méthodes alternatives</w:t>
      </w:r>
      <w:r w:rsidR="00615680" w:rsidRPr="00193957">
        <w:rPr>
          <w:b/>
          <w:bCs/>
          <w:i/>
          <w:iCs/>
          <w:sz w:val="24"/>
          <w:szCs w:val="24"/>
        </w:rPr>
        <w:t xml:space="preserve">, </w:t>
      </w:r>
      <w:r w:rsidR="00E769CB" w:rsidRPr="00193957">
        <w:rPr>
          <w:b/>
          <w:bCs/>
          <w:i/>
          <w:iCs/>
          <w:sz w:val="24"/>
          <w:szCs w:val="24"/>
        </w:rPr>
        <w:t>notamment l’utilisation</w:t>
      </w:r>
      <w:r w:rsidRPr="00193957">
        <w:rPr>
          <w:b/>
          <w:bCs/>
          <w:i/>
          <w:iCs/>
          <w:sz w:val="24"/>
          <w:szCs w:val="24"/>
        </w:rPr>
        <w:t xml:space="preserve"> de matériaux de référence</w:t>
      </w:r>
      <w:r w:rsidR="00615680" w:rsidRPr="00193957">
        <w:rPr>
          <w:b/>
          <w:bCs/>
          <w:i/>
          <w:iCs/>
          <w:sz w:val="24"/>
          <w:szCs w:val="24"/>
        </w:rPr>
        <w:t>.</w:t>
      </w:r>
      <w:r w:rsidRPr="00193957">
        <w:rPr>
          <w:b/>
          <w:bCs/>
          <w:i/>
          <w:iCs/>
          <w:sz w:val="24"/>
          <w:szCs w:val="24"/>
        </w:rPr>
        <w:t xml:space="preserve"> </w:t>
      </w:r>
    </w:p>
    <w:p w:rsidR="0088639B" w:rsidRPr="00D50EE1" w:rsidRDefault="0088639B" w:rsidP="00E769C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D50EE1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:rsidR="0088639B" w:rsidRPr="00D50EE1" w:rsidRDefault="00FC638F" w:rsidP="006A47E3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A47E3">
        <w:rPr>
          <w:sz w:val="24"/>
          <w:szCs w:val="24"/>
        </w:rPr>
        <w:t>es OEC</w:t>
      </w:r>
      <w:r>
        <w:rPr>
          <w:sz w:val="24"/>
          <w:szCs w:val="24"/>
        </w:rPr>
        <w:t xml:space="preserve"> </w:t>
      </w:r>
      <w:r w:rsidR="0088639B" w:rsidRPr="00D50EE1">
        <w:rPr>
          <w:sz w:val="24"/>
          <w:szCs w:val="24"/>
        </w:rPr>
        <w:t>accrédités ou candidats à l’accréditation doivent pouvoir démontrer que l’étalonnage d’un équipement de mesure critique et, par conséquent, les résultats des mesures générées par cet équipement, correspondant à leur domaine d’accréditation, sont traçables au système international d’unité (SI).</w:t>
      </w:r>
    </w:p>
    <w:p w:rsidR="0088639B" w:rsidRPr="00D50EE1" w:rsidRDefault="0088639B" w:rsidP="00E769CB">
      <w:pPr>
        <w:jc w:val="both"/>
        <w:rPr>
          <w:sz w:val="16"/>
          <w:szCs w:val="16"/>
        </w:rPr>
      </w:pPr>
    </w:p>
    <w:p w:rsidR="008B57B4" w:rsidRDefault="0088639B" w:rsidP="006A47E3">
      <w:pPr>
        <w:jc w:val="both"/>
        <w:rPr>
          <w:sz w:val="24"/>
          <w:szCs w:val="24"/>
        </w:rPr>
      </w:pPr>
      <w:r w:rsidRPr="00D50EE1">
        <w:rPr>
          <w:sz w:val="24"/>
          <w:szCs w:val="24"/>
        </w:rPr>
        <w:t xml:space="preserve">Soulignons que les certificats d’étalonnage de laboratoires accrédités sans le </w:t>
      </w:r>
      <w:r w:rsidR="00FC638F">
        <w:rPr>
          <w:sz w:val="24"/>
          <w:szCs w:val="24"/>
        </w:rPr>
        <w:t>symbole</w:t>
      </w:r>
      <w:r w:rsidRPr="00D50EE1">
        <w:rPr>
          <w:sz w:val="24"/>
          <w:szCs w:val="24"/>
        </w:rPr>
        <w:t xml:space="preserve"> de l'organisme d'accréditation ne sont pas acceptés comme preuve de la traçabilité. Il convient donc que le client demande que le certificat d’étalonnage soit émis avec le </w:t>
      </w:r>
      <w:r w:rsidR="00FC638F">
        <w:rPr>
          <w:sz w:val="24"/>
          <w:szCs w:val="24"/>
        </w:rPr>
        <w:t xml:space="preserve">symbole </w:t>
      </w:r>
      <w:r w:rsidRPr="00D50EE1">
        <w:rPr>
          <w:sz w:val="24"/>
          <w:szCs w:val="24"/>
        </w:rPr>
        <w:t>de l'accréditeur afin de pouvoir démontrer la traçabilité de ses propres mesures.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4109"/>
        <w:gridCol w:w="3635"/>
        <w:gridCol w:w="2996"/>
      </w:tblGrid>
      <w:tr w:rsidR="00FC638F" w:rsidRPr="00FC638F" w:rsidTr="00B63434">
        <w:trPr>
          <w:trHeight w:val="1182"/>
          <w:jc w:val="center"/>
        </w:trPr>
        <w:tc>
          <w:tcPr>
            <w:tcW w:w="3292" w:type="dxa"/>
            <w:vAlign w:val="center"/>
          </w:tcPr>
          <w:p w:rsidR="00FC638F" w:rsidRPr="00FC638F" w:rsidRDefault="00FC638F" w:rsidP="00FC638F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lastRenderedPageBreak/>
              <w:t>Nom de l’organisme concerné par l’accréditation </w:t>
            </w:r>
          </w:p>
        </w:tc>
        <w:tc>
          <w:tcPr>
            <w:tcW w:w="4195" w:type="dxa"/>
            <w:vAlign w:val="center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5" w:type="dxa"/>
            <w:vAlign w:val="center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N° du Dossier d’accréditation (si déjà accrédité)</w:t>
            </w:r>
          </w:p>
        </w:tc>
        <w:tc>
          <w:tcPr>
            <w:tcW w:w="3066" w:type="dxa"/>
            <w:vAlign w:val="center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A47E3" w:rsidRPr="00FC638F" w:rsidTr="00F84D77">
        <w:trPr>
          <w:trHeight w:val="1182"/>
          <w:jc w:val="center"/>
        </w:trPr>
        <w:tc>
          <w:tcPr>
            <w:tcW w:w="3292" w:type="dxa"/>
            <w:vAlign w:val="center"/>
          </w:tcPr>
          <w:p w:rsidR="006A47E3" w:rsidRPr="00FC638F" w:rsidRDefault="006A47E3" w:rsidP="00FC6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Référentiel d’accréditation</w:t>
            </w:r>
          </w:p>
        </w:tc>
        <w:tc>
          <w:tcPr>
            <w:tcW w:w="10926" w:type="dxa"/>
            <w:gridSpan w:val="3"/>
            <w:vAlign w:val="center"/>
          </w:tcPr>
          <w:p w:rsidR="006A47E3" w:rsidRPr="00FC638F" w:rsidRDefault="006A47E3" w:rsidP="00695AA2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B63434" w:rsidRPr="00FC638F" w:rsidTr="00B63434">
        <w:trPr>
          <w:trHeight w:val="781"/>
          <w:jc w:val="center"/>
        </w:trPr>
        <w:tc>
          <w:tcPr>
            <w:tcW w:w="3292" w:type="dxa"/>
            <w:vAlign w:val="center"/>
          </w:tcPr>
          <w:p w:rsidR="00B63434" w:rsidRPr="00FC638F" w:rsidRDefault="00B63434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Adresse </w:t>
            </w:r>
          </w:p>
        </w:tc>
        <w:tc>
          <w:tcPr>
            <w:tcW w:w="10926" w:type="dxa"/>
            <w:gridSpan w:val="3"/>
            <w:vAlign w:val="center"/>
          </w:tcPr>
          <w:p w:rsidR="00B63434" w:rsidRPr="00FC638F" w:rsidRDefault="00B63434" w:rsidP="00695AA2">
            <w:pPr>
              <w:jc w:val="both"/>
              <w:rPr>
                <w:sz w:val="24"/>
                <w:szCs w:val="24"/>
              </w:rPr>
            </w:pPr>
          </w:p>
        </w:tc>
      </w:tr>
      <w:tr w:rsidR="00FC638F" w:rsidRPr="00FC638F" w:rsidTr="00B63434">
        <w:trPr>
          <w:trHeight w:val="640"/>
          <w:jc w:val="center"/>
        </w:trPr>
        <w:tc>
          <w:tcPr>
            <w:tcW w:w="3292" w:type="dxa"/>
            <w:vAlign w:val="center"/>
          </w:tcPr>
          <w:p w:rsidR="00FC638F" w:rsidRPr="00FC638F" w:rsidRDefault="00FC638F" w:rsidP="00FC638F">
            <w:pPr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 xml:space="preserve">Représentant de l’organisme </w:t>
            </w:r>
          </w:p>
        </w:tc>
        <w:tc>
          <w:tcPr>
            <w:tcW w:w="4195" w:type="dxa"/>
            <w:vAlign w:val="center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5" w:type="dxa"/>
            <w:vAlign w:val="center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Fonction/titre</w:t>
            </w:r>
          </w:p>
        </w:tc>
        <w:tc>
          <w:tcPr>
            <w:tcW w:w="3066" w:type="dxa"/>
            <w:vAlign w:val="center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</w:p>
        </w:tc>
      </w:tr>
      <w:tr w:rsidR="00FC638F" w:rsidRPr="00FC638F" w:rsidTr="00B63434">
        <w:trPr>
          <w:trHeight w:val="755"/>
          <w:jc w:val="center"/>
        </w:trPr>
        <w:tc>
          <w:tcPr>
            <w:tcW w:w="3292" w:type="dxa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Téléphone :</w:t>
            </w:r>
          </w:p>
        </w:tc>
        <w:tc>
          <w:tcPr>
            <w:tcW w:w="4195" w:type="dxa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Fax :</w:t>
            </w:r>
          </w:p>
        </w:tc>
        <w:tc>
          <w:tcPr>
            <w:tcW w:w="6731" w:type="dxa"/>
            <w:gridSpan w:val="2"/>
          </w:tcPr>
          <w:p w:rsidR="00FC638F" w:rsidRPr="00FC638F" w:rsidRDefault="00FC638F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E-mail :</w:t>
            </w:r>
          </w:p>
        </w:tc>
      </w:tr>
      <w:tr w:rsidR="00B63434" w:rsidRPr="00FC638F" w:rsidTr="00D47765">
        <w:trPr>
          <w:trHeight w:val="755"/>
          <w:jc w:val="center"/>
        </w:trPr>
        <w:tc>
          <w:tcPr>
            <w:tcW w:w="3292" w:type="dxa"/>
          </w:tcPr>
          <w:p w:rsidR="00B63434" w:rsidRPr="00FC638F" w:rsidRDefault="00B63434" w:rsidP="00695AA2">
            <w:pPr>
              <w:jc w:val="both"/>
              <w:rPr>
                <w:sz w:val="24"/>
                <w:szCs w:val="24"/>
              </w:rPr>
            </w:pPr>
            <w:r w:rsidRPr="00FC638F">
              <w:rPr>
                <w:sz w:val="24"/>
                <w:szCs w:val="24"/>
              </w:rPr>
              <w:t>Site internet </w:t>
            </w:r>
          </w:p>
        </w:tc>
        <w:tc>
          <w:tcPr>
            <w:tcW w:w="10926" w:type="dxa"/>
            <w:gridSpan w:val="3"/>
          </w:tcPr>
          <w:p w:rsidR="00B63434" w:rsidRPr="00FC638F" w:rsidRDefault="00B63434" w:rsidP="00695AA2">
            <w:pPr>
              <w:jc w:val="both"/>
              <w:rPr>
                <w:sz w:val="24"/>
                <w:szCs w:val="24"/>
              </w:rPr>
            </w:pPr>
          </w:p>
        </w:tc>
      </w:tr>
    </w:tbl>
    <w:p w:rsidR="00FC638F" w:rsidRDefault="00FC638F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Default="006A47E3" w:rsidP="00FC638F">
      <w:pPr>
        <w:jc w:val="both"/>
        <w:rPr>
          <w:sz w:val="24"/>
          <w:szCs w:val="24"/>
        </w:rPr>
      </w:pPr>
    </w:p>
    <w:p w:rsidR="006A47E3" w:rsidRPr="00FC638F" w:rsidRDefault="006A47E3" w:rsidP="00FC638F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986"/>
        <w:gridCol w:w="2009"/>
        <w:gridCol w:w="1990"/>
        <w:gridCol w:w="1979"/>
        <w:gridCol w:w="2006"/>
        <w:gridCol w:w="2011"/>
      </w:tblGrid>
      <w:tr w:rsidR="000C39D9" w:rsidTr="000C39D9">
        <w:tc>
          <w:tcPr>
            <w:tcW w:w="2020" w:type="dxa"/>
          </w:tcPr>
          <w:p w:rsidR="000C39D9" w:rsidRPr="000C39D9" w:rsidRDefault="00FC638F" w:rsidP="000C39D9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Type d’instrument critique</w:t>
            </w:r>
            <w:r w:rsidR="000C39D9"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/étalon de référence</w:t>
            </w:r>
          </w:p>
        </w:tc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</w:pPr>
            <w:r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Grandeur</w:t>
            </w:r>
          </w:p>
        </w:tc>
        <w:tc>
          <w:tcPr>
            <w:tcW w:w="2020" w:type="dxa"/>
          </w:tcPr>
          <w:p w:rsidR="000C39D9" w:rsidRPr="000C39D9" w:rsidRDefault="000C39D9" w:rsidP="00D50EE1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</w:pPr>
            <w:r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Raccordement métrologique interne ou externe</w:t>
            </w:r>
            <w:r w:rsidR="00B75A9D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</w:pPr>
            <w:r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Fréquence</w:t>
            </w: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</w:pPr>
            <w:r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Etendue de mesure</w:t>
            </w:r>
          </w:p>
        </w:tc>
        <w:tc>
          <w:tcPr>
            <w:tcW w:w="2021" w:type="dxa"/>
          </w:tcPr>
          <w:p w:rsidR="000C39D9" w:rsidRPr="000C39D9" w:rsidRDefault="00193957" w:rsidP="00193957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Etat de r</w:t>
            </w:r>
            <w:r w:rsidR="000C39D9"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accordement</w:t>
            </w:r>
            <w:r w:rsid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 xml:space="preserve"> au système international</w:t>
            </w:r>
            <w:r w:rsidR="00D50EE1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*</w:t>
            </w:r>
          </w:p>
        </w:tc>
        <w:tc>
          <w:tcPr>
            <w:tcW w:w="2021" w:type="dxa"/>
          </w:tcPr>
          <w:p w:rsidR="000C39D9" w:rsidRPr="000C39D9" w:rsidRDefault="000C39D9" w:rsidP="00193957">
            <w:pPr>
              <w:keepNext/>
              <w:spacing w:before="240" w:after="60"/>
              <w:jc w:val="both"/>
              <w:outlineLvl w:val="0"/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</w:pPr>
            <w:r w:rsidRPr="000C39D9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Commentaire</w:t>
            </w:r>
            <w:r w:rsidR="00FC638F">
              <w:rPr>
                <w:rFonts w:ascii="Book Antiqua" w:hAnsi="Book Antiqua" w:cs="Arial"/>
                <w:b/>
                <w:bCs/>
                <w:kern w:val="32"/>
                <w:sz w:val="24"/>
                <w:szCs w:val="24"/>
              </w:rPr>
              <w:t>s</w:t>
            </w:r>
          </w:p>
        </w:tc>
      </w:tr>
      <w:tr w:rsidR="000C39D9" w:rsidTr="000C39D9"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</w:tr>
      <w:tr w:rsidR="000C39D9" w:rsidTr="000C39D9"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0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0C39D9" w:rsidRPr="000C39D9" w:rsidRDefault="000C39D9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</w:tr>
      <w:tr w:rsidR="00FC638F" w:rsidTr="000C39D9">
        <w:tc>
          <w:tcPr>
            <w:tcW w:w="2020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0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0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  <w:tc>
          <w:tcPr>
            <w:tcW w:w="2021" w:type="dxa"/>
          </w:tcPr>
          <w:p w:rsidR="00FC638F" w:rsidRPr="000C39D9" w:rsidRDefault="00FC638F" w:rsidP="000C39D9">
            <w:pPr>
              <w:keepNext/>
              <w:spacing w:before="240" w:after="60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kern w:val="32"/>
                <w:sz w:val="52"/>
                <w:szCs w:val="52"/>
                <w:u w:val="single"/>
              </w:rPr>
            </w:pPr>
          </w:p>
        </w:tc>
      </w:tr>
    </w:tbl>
    <w:p w:rsidR="000C39D9" w:rsidRPr="00D50EE1" w:rsidRDefault="0039679A" w:rsidP="00193957">
      <w:pPr>
        <w:jc w:val="both"/>
        <w:rPr>
          <w:rFonts w:eastAsia="Batang"/>
          <w:b/>
          <w:bCs/>
          <w:color w:val="FF0000"/>
          <w:spacing w:val="-3"/>
          <w:sz w:val="24"/>
          <w:szCs w:val="24"/>
        </w:rPr>
      </w:pPr>
      <w:r w:rsidRPr="00D50EE1">
        <w:rPr>
          <w:rFonts w:eastAsia="Batang"/>
          <w:b/>
          <w:bCs/>
          <w:color w:val="FF0000"/>
          <w:spacing w:val="-3"/>
          <w:sz w:val="24"/>
          <w:szCs w:val="24"/>
        </w:rPr>
        <w:t>* </w:t>
      </w:r>
      <w:r w:rsidR="00D50EE1">
        <w:rPr>
          <w:rFonts w:eastAsia="Batang"/>
          <w:b/>
          <w:bCs/>
          <w:color w:val="FF0000"/>
          <w:spacing w:val="-3"/>
          <w:sz w:val="24"/>
          <w:szCs w:val="24"/>
        </w:rPr>
        <w:t>P</w:t>
      </w:r>
      <w:r w:rsidRPr="00D50EE1">
        <w:rPr>
          <w:rFonts w:eastAsia="Batang"/>
          <w:b/>
          <w:bCs/>
          <w:color w:val="FF0000"/>
          <w:spacing w:val="-3"/>
          <w:sz w:val="24"/>
          <w:szCs w:val="24"/>
        </w:rPr>
        <w:t>rière de préciser comment le raccordement au système international est assuré</w:t>
      </w:r>
      <w:r w:rsidR="00B75A9D" w:rsidRPr="00D50EE1">
        <w:rPr>
          <w:rFonts w:eastAsia="Batang"/>
          <w:b/>
          <w:bCs/>
          <w:color w:val="FF0000"/>
          <w:spacing w:val="-3"/>
          <w:sz w:val="24"/>
          <w:szCs w:val="24"/>
        </w:rPr>
        <w:t xml:space="preserve"> </w:t>
      </w:r>
      <w:r w:rsidR="00193957" w:rsidRPr="00E769CB">
        <w:rPr>
          <w:rFonts w:eastAsia="Batang"/>
          <w:b/>
          <w:bCs/>
          <w:color w:val="000000" w:themeColor="text1"/>
          <w:spacing w:val="-3"/>
          <w:sz w:val="24"/>
          <w:szCs w:val="24"/>
        </w:rPr>
        <w:t>(</w:t>
      </w:r>
      <w:r w:rsidR="00193957" w:rsidRPr="00193957">
        <w:rPr>
          <w:rFonts w:eastAsia="Batang"/>
          <w:b/>
          <w:bCs/>
          <w:i/>
          <w:iCs/>
          <w:spacing w:val="-3"/>
          <w:sz w:val="24"/>
          <w:szCs w:val="24"/>
        </w:rPr>
        <w:t>Utilisation</w:t>
      </w:r>
      <w:r w:rsidR="00B75A9D" w:rsidRPr="00193957">
        <w:rPr>
          <w:rFonts w:eastAsia="Batang"/>
          <w:b/>
          <w:bCs/>
          <w:i/>
          <w:iCs/>
          <w:spacing w:val="-3"/>
          <w:sz w:val="24"/>
          <w:szCs w:val="24"/>
        </w:rPr>
        <w:t xml:space="preserve"> des matériel de référence, étalonnage chez </w:t>
      </w:r>
      <w:r w:rsidR="00E769CB" w:rsidRPr="00193957">
        <w:rPr>
          <w:rFonts w:eastAsia="Batang"/>
          <w:b/>
          <w:bCs/>
          <w:i/>
          <w:iCs/>
          <w:spacing w:val="-3"/>
          <w:sz w:val="24"/>
          <w:szCs w:val="24"/>
        </w:rPr>
        <w:t>un laboratoire</w:t>
      </w:r>
      <w:r w:rsidR="00B75A9D" w:rsidRPr="00193957">
        <w:rPr>
          <w:rFonts w:eastAsia="Batang"/>
          <w:b/>
          <w:bCs/>
          <w:i/>
          <w:iCs/>
          <w:spacing w:val="-3"/>
          <w:sz w:val="24"/>
          <w:szCs w:val="24"/>
        </w:rPr>
        <w:t xml:space="preserve"> d’étalonnage accrédité tout en précisant le nom </w:t>
      </w:r>
      <w:r w:rsidR="00D50EE1" w:rsidRPr="00193957">
        <w:rPr>
          <w:rFonts w:eastAsia="Batang"/>
          <w:b/>
          <w:bCs/>
          <w:i/>
          <w:iCs/>
          <w:spacing w:val="-3"/>
          <w:sz w:val="24"/>
          <w:szCs w:val="24"/>
        </w:rPr>
        <w:t xml:space="preserve">du laboratoire d’étalonnage et </w:t>
      </w:r>
      <w:r w:rsidR="00B75A9D" w:rsidRPr="00193957">
        <w:rPr>
          <w:rFonts w:eastAsia="Batang"/>
          <w:b/>
          <w:bCs/>
          <w:i/>
          <w:iCs/>
          <w:spacing w:val="-3"/>
          <w:sz w:val="24"/>
          <w:szCs w:val="24"/>
        </w:rPr>
        <w:t xml:space="preserve">de l’organisme accréditeur, </w:t>
      </w:r>
      <w:r w:rsidR="00193957">
        <w:rPr>
          <w:rFonts w:eastAsia="Batang"/>
          <w:b/>
          <w:bCs/>
          <w:i/>
          <w:iCs/>
          <w:spacing w:val="-3"/>
          <w:sz w:val="24"/>
          <w:szCs w:val="24"/>
        </w:rPr>
        <w:t xml:space="preserve">Etalonnage chez un </w:t>
      </w:r>
      <w:r w:rsidR="00B75A9D" w:rsidRPr="00193957">
        <w:rPr>
          <w:rFonts w:eastAsia="Batang"/>
          <w:b/>
          <w:bCs/>
          <w:i/>
          <w:iCs/>
          <w:spacing w:val="-3"/>
          <w:sz w:val="24"/>
          <w:szCs w:val="24"/>
        </w:rPr>
        <w:t>laboratoire national de métrologie tout en précisant son nom</w:t>
      </w:r>
      <w:r w:rsidR="00B75A9D" w:rsidRPr="00E769CB">
        <w:rPr>
          <w:rFonts w:eastAsia="Batang"/>
          <w:b/>
          <w:bCs/>
          <w:color w:val="000000" w:themeColor="text1"/>
          <w:spacing w:val="-3"/>
          <w:sz w:val="24"/>
          <w:szCs w:val="24"/>
        </w:rPr>
        <w:t>)</w:t>
      </w:r>
    </w:p>
    <w:p w:rsidR="000C39D9" w:rsidRPr="00D50EE1" w:rsidRDefault="000C39D9" w:rsidP="009A15E4">
      <w:pPr>
        <w:rPr>
          <w:rFonts w:eastAsia="Batang"/>
          <w:b/>
          <w:bCs/>
          <w:color w:val="FF0000"/>
          <w:spacing w:val="-3"/>
          <w:sz w:val="24"/>
          <w:szCs w:val="24"/>
        </w:rPr>
      </w:pPr>
    </w:p>
    <w:p w:rsidR="000C39D9" w:rsidRDefault="000C39D9" w:rsidP="009A15E4">
      <w:pPr>
        <w:rPr>
          <w:rFonts w:eastAsia="Batang"/>
          <w:b/>
          <w:bCs/>
          <w:spacing w:val="-3"/>
        </w:rPr>
      </w:pPr>
    </w:p>
    <w:p w:rsidR="00BF5DBC" w:rsidRDefault="00BF5DBC" w:rsidP="00EE16B8">
      <w:pPr>
        <w:rPr>
          <w:rFonts w:cs="Arial"/>
        </w:rPr>
      </w:pPr>
    </w:p>
    <w:p w:rsidR="00B2412C" w:rsidRPr="007016B0" w:rsidRDefault="00B2412C" w:rsidP="00B2412C">
      <w:pPr>
        <w:pStyle w:val="En-tte"/>
        <w:tabs>
          <w:tab w:val="clear" w:pos="4536"/>
          <w:tab w:val="clear" w:pos="9072"/>
          <w:tab w:val="left" w:pos="-720"/>
        </w:tabs>
        <w:suppressAutoHyphens/>
        <w:rPr>
          <w:rFonts w:eastAsia="Batang"/>
          <w:spacing w:val="-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417"/>
        <w:gridCol w:w="3284"/>
      </w:tblGrid>
      <w:tr w:rsidR="00B2412C" w:rsidRPr="007016B0" w:rsidTr="00FC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65" w:type="dxa"/>
            <w:vAlign w:val="center"/>
          </w:tcPr>
          <w:p w:rsidR="00B2412C" w:rsidRPr="007016B0" w:rsidRDefault="00B2412C" w:rsidP="009A15E4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  <w:r w:rsidRPr="007016B0">
              <w:rPr>
                <w:rFonts w:eastAsia="Batang"/>
                <w:b/>
                <w:spacing w:val="-3"/>
                <w:sz w:val="22"/>
                <w:szCs w:val="22"/>
              </w:rPr>
              <w:t>NO</w:t>
            </w:r>
            <w:r w:rsidR="009A15E4">
              <w:rPr>
                <w:rFonts w:eastAsia="Batang"/>
                <w:b/>
                <w:spacing w:val="-3"/>
                <w:sz w:val="22"/>
                <w:szCs w:val="22"/>
              </w:rPr>
              <w:t>M :</w:t>
            </w:r>
          </w:p>
        </w:tc>
        <w:tc>
          <w:tcPr>
            <w:tcW w:w="1417" w:type="dxa"/>
            <w:vAlign w:val="center"/>
          </w:tcPr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iCs/>
                <w:spacing w:val="-3"/>
                <w:sz w:val="22"/>
                <w:szCs w:val="22"/>
              </w:rPr>
            </w:pPr>
            <w:r w:rsidRPr="007016B0">
              <w:rPr>
                <w:rFonts w:eastAsia="Batang"/>
                <w:b/>
                <w:iCs/>
                <w:spacing w:val="-3"/>
                <w:sz w:val="22"/>
                <w:szCs w:val="22"/>
              </w:rPr>
              <w:t>DATE ET SIGNATURE :</w:t>
            </w:r>
          </w:p>
        </w:tc>
      </w:tr>
      <w:tr w:rsidR="00B2412C" w:rsidRPr="007016B0" w:rsidTr="00FC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65" w:type="dxa"/>
          </w:tcPr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  <w:r w:rsidRPr="007016B0">
              <w:rPr>
                <w:rFonts w:eastAsia="Batang"/>
                <w:b/>
                <w:spacing w:val="-3"/>
                <w:sz w:val="22"/>
                <w:szCs w:val="22"/>
              </w:rPr>
              <w:t>…………………………………………………</w:t>
            </w: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  <w:r w:rsidRPr="007016B0">
              <w:rPr>
                <w:rFonts w:eastAsia="Batang"/>
                <w:b/>
                <w:spacing w:val="-3"/>
                <w:sz w:val="22"/>
                <w:szCs w:val="22"/>
              </w:rPr>
              <w:t>FONCTION :</w:t>
            </w: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  <w:r w:rsidRPr="007016B0">
              <w:rPr>
                <w:rFonts w:eastAsia="Batang"/>
                <w:b/>
                <w:spacing w:val="-3"/>
                <w:sz w:val="22"/>
                <w:szCs w:val="22"/>
              </w:rPr>
              <w:t>…………………………………………………</w:t>
            </w: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</w:tcPr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</w:tc>
        <w:tc>
          <w:tcPr>
            <w:tcW w:w="3284" w:type="dxa"/>
          </w:tcPr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</w:p>
          <w:p w:rsidR="00B2412C" w:rsidRPr="007016B0" w:rsidRDefault="00B2412C" w:rsidP="000B23E8">
            <w:pPr>
              <w:tabs>
                <w:tab w:val="left" w:pos="-720"/>
              </w:tabs>
              <w:suppressAutoHyphens/>
              <w:rPr>
                <w:rFonts w:eastAsia="Batang"/>
                <w:b/>
                <w:spacing w:val="-3"/>
                <w:sz w:val="22"/>
                <w:szCs w:val="22"/>
              </w:rPr>
            </w:pPr>
            <w:r w:rsidRPr="007016B0">
              <w:rPr>
                <w:rFonts w:eastAsia="Batang"/>
                <w:b/>
                <w:spacing w:val="-3"/>
                <w:sz w:val="22"/>
                <w:szCs w:val="22"/>
              </w:rPr>
              <w:t>…………………………………….</w:t>
            </w:r>
          </w:p>
        </w:tc>
      </w:tr>
    </w:tbl>
    <w:p w:rsidR="00B2412C" w:rsidRDefault="00B2412C" w:rsidP="006A47E3">
      <w:pPr>
        <w:pStyle w:val="BodyText2"/>
        <w:rPr>
          <w:rFonts w:ascii="Times New Roman" w:eastAsia="Batang" w:hAnsi="Times New Roman"/>
          <w:spacing w:val="-3"/>
          <w:sz w:val="24"/>
          <w:u w:val="single"/>
        </w:rPr>
      </w:pPr>
    </w:p>
    <w:sectPr w:rsidR="00B2412C" w:rsidSect="00EE16B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418" w:left="1418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32" w:rsidRDefault="00D23132">
      <w:r>
        <w:separator/>
      </w:r>
    </w:p>
  </w:endnote>
  <w:endnote w:type="continuationSeparator" w:id="0">
    <w:p w:rsidR="00D23132" w:rsidRDefault="00D2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EE1" w:rsidRDefault="00BA48BC" w:rsidP="00FC638F">
    <w:pPr>
      <w:pStyle w:val="Pieddepage"/>
      <w:pBdr>
        <w:top w:val="single" w:sz="4" w:space="0" w:color="auto"/>
      </w:pBdr>
      <w:tabs>
        <w:tab w:val="clear" w:pos="4536"/>
      </w:tabs>
      <w:jc w:val="center"/>
      <w:rPr>
        <w:i/>
        <w:sz w:val="16"/>
        <w:szCs w:val="16"/>
        <w:lang w:val="de-DE"/>
      </w:rPr>
    </w:pPr>
    <w:r>
      <w:rPr>
        <w:rFonts w:ascii="Cambria" w:hAnsi="Cambria"/>
      </w:rPr>
      <w:t>A31</w:t>
    </w:r>
    <w:r w:rsidR="008A4763">
      <w:rPr>
        <w:rFonts w:ascii="Cambria" w:hAnsi="Cambria"/>
      </w:rPr>
      <w:t>1</w:t>
    </w:r>
    <w:r>
      <w:rPr>
        <w:rFonts w:ascii="Cambria" w:hAnsi="Cambria"/>
      </w:rPr>
      <w:t>.</w:t>
    </w:r>
    <w:r w:rsidR="006A47E3">
      <w:rPr>
        <w:rFonts w:ascii="Cambria" w:hAnsi="Cambria"/>
      </w:rPr>
      <w:t>01</w:t>
    </w:r>
    <w:r w:rsidR="00D23D8A">
      <w:rPr>
        <w:rFonts w:ascii="Cambria" w:hAnsi="Cambria"/>
      </w:rPr>
      <w:t xml:space="preserve">                                          </w:t>
    </w:r>
    <w:r w:rsidR="004F31E4">
      <w:rPr>
        <w:rFonts w:ascii="Cambria" w:hAnsi="Cambria"/>
      </w:rPr>
      <w:t xml:space="preserve">                                                                       </w:t>
    </w:r>
    <w:r w:rsidR="00D23D8A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   </w:t>
    </w:r>
    <w:r w:rsidR="00D50EE1">
      <w:rPr>
        <w:rFonts w:ascii="Cambria" w:hAnsi="Cambria"/>
      </w:rPr>
      <w:t xml:space="preserve">Page </w:t>
    </w:r>
    <w:r w:rsidR="00D50EE1">
      <w:fldChar w:fldCharType="begin"/>
    </w:r>
    <w:r w:rsidR="00D50EE1">
      <w:instrText xml:space="preserve"> PAGE   \* MERGEFORMAT </w:instrText>
    </w:r>
    <w:r w:rsidR="00D50EE1">
      <w:fldChar w:fldCharType="separate"/>
    </w:r>
    <w:r w:rsidR="003045FF" w:rsidRPr="003045FF">
      <w:rPr>
        <w:rFonts w:ascii="Cambria" w:hAnsi="Cambria"/>
        <w:noProof/>
      </w:rPr>
      <w:t>3</w:t>
    </w:r>
    <w:r w:rsidR="00D50EE1">
      <w:fldChar w:fldCharType="end"/>
    </w:r>
    <w:r w:rsidR="00FC638F">
      <w:t>/3</w:t>
    </w:r>
  </w:p>
  <w:p w:rsidR="00D50EE1" w:rsidRDefault="00D50E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EE1" w:rsidRDefault="00D50EE1" w:rsidP="00D23D8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4002"/>
      </w:tabs>
      <w:rPr>
        <w:rFonts w:ascii="Cambria" w:hAnsi="Cambria"/>
      </w:rPr>
    </w:pPr>
    <w:r>
      <w:rPr>
        <w:rFonts w:ascii="Cambria" w:hAnsi="Cambria"/>
      </w:rPr>
      <w:t>A 31</w:t>
    </w:r>
    <w:r w:rsidR="00D23D8A">
      <w:rPr>
        <w:rFonts w:ascii="Cambria" w:hAnsi="Cambria"/>
      </w:rPr>
      <w:t>1</w:t>
    </w:r>
    <w:r>
      <w:rPr>
        <w:rFonts w:ascii="Cambria" w:hAnsi="Cambria"/>
      </w:rPr>
      <w:t>.</w:t>
    </w:r>
    <w:r w:rsidR="0013605B">
      <w:rPr>
        <w:rFonts w:ascii="Cambria" w:hAnsi="Cambria"/>
      </w:rPr>
      <w:t>01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45FF" w:rsidRPr="003045FF">
      <w:rPr>
        <w:rFonts w:ascii="Cambria" w:hAnsi="Cambria"/>
        <w:noProof/>
      </w:rPr>
      <w:t>1</w:t>
    </w:r>
    <w:r>
      <w:fldChar w:fldCharType="end"/>
    </w:r>
    <w:r w:rsidR="00B63434">
      <w:t>/3</w:t>
    </w:r>
  </w:p>
  <w:p w:rsidR="00D50EE1" w:rsidRDefault="00D50E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32" w:rsidRDefault="00D23132">
      <w:r>
        <w:separator/>
      </w:r>
    </w:p>
  </w:footnote>
  <w:footnote w:type="continuationSeparator" w:id="0">
    <w:p w:rsidR="00D23132" w:rsidRDefault="00D2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8F" w:rsidRPr="00D23D8A" w:rsidRDefault="00D50EE1" w:rsidP="00FC638F">
    <w:pPr>
      <w:pStyle w:val="En-tte"/>
      <w:pBdr>
        <w:bottom w:val="thickThinSmallGap" w:sz="24" w:space="1" w:color="622423"/>
      </w:pBdr>
      <w:rPr>
        <w:rFonts w:ascii="Cambria" w:hAnsi="Cambria"/>
        <w:sz w:val="22"/>
        <w:szCs w:val="22"/>
      </w:rPr>
    </w:pPr>
    <w:r>
      <w:t xml:space="preserve"> </w:t>
    </w:r>
    <w:r w:rsidR="00FC638F" w:rsidRPr="00D23D8A">
      <w:rPr>
        <w:rFonts w:ascii="Cambria" w:hAnsi="Cambria"/>
        <w:sz w:val="22"/>
        <w:szCs w:val="22"/>
      </w:rPr>
      <w:t xml:space="preserve">DAC                   </w:t>
    </w:r>
    <w:r w:rsidR="00FC638F">
      <w:rPr>
        <w:rFonts w:ascii="Cambria" w:hAnsi="Cambria"/>
        <w:sz w:val="22"/>
        <w:szCs w:val="22"/>
      </w:rPr>
      <w:t xml:space="preserve">                                                                                                       </w:t>
    </w:r>
    <w:r w:rsidR="00FC638F" w:rsidRPr="00D23D8A">
      <w:rPr>
        <w:rFonts w:ascii="Cambria" w:hAnsi="Cambria"/>
        <w:sz w:val="22"/>
        <w:szCs w:val="22"/>
      </w:rPr>
      <w:t xml:space="preserve">                                                                </w:t>
    </w:r>
    <w:r w:rsidR="00FC638F">
      <w:rPr>
        <w:rFonts w:ascii="Cambria" w:hAnsi="Cambria"/>
        <w:sz w:val="22"/>
        <w:szCs w:val="22"/>
      </w:rPr>
      <w:t>T</w:t>
    </w:r>
    <w:r w:rsidR="00FC638F" w:rsidRPr="00D23D8A">
      <w:rPr>
        <w:rFonts w:ascii="Cambria" w:hAnsi="Cambria"/>
        <w:sz w:val="22"/>
        <w:szCs w:val="22"/>
      </w:rPr>
      <w:t>ableau de traçabilité métrologique de mesure</w:t>
    </w:r>
  </w:p>
  <w:p w:rsidR="00D50EE1" w:rsidRDefault="00D50E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D8A" w:rsidRPr="00D23D8A" w:rsidRDefault="002F28EC" w:rsidP="00D23D8A">
    <w:pPr>
      <w:pStyle w:val="En-tte"/>
      <w:pBdr>
        <w:bottom w:val="thickThinSmallGap" w:sz="24" w:space="1" w:color="622423"/>
      </w:pBdr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SEMAC</w:t>
    </w:r>
    <w:r w:rsidR="00D23D8A" w:rsidRPr="00D23D8A">
      <w:rPr>
        <w:rFonts w:ascii="Cambria" w:hAnsi="Cambria"/>
        <w:sz w:val="22"/>
        <w:szCs w:val="22"/>
      </w:rPr>
      <w:t xml:space="preserve">                   </w:t>
    </w:r>
    <w:r w:rsidR="00D23D8A">
      <w:rPr>
        <w:rFonts w:ascii="Cambria" w:hAnsi="Cambria"/>
        <w:sz w:val="22"/>
        <w:szCs w:val="22"/>
      </w:rPr>
      <w:t xml:space="preserve">                                                                                                       </w:t>
    </w:r>
    <w:r w:rsidR="00D23D8A" w:rsidRPr="00D23D8A">
      <w:rPr>
        <w:rFonts w:ascii="Cambria" w:hAnsi="Cambria"/>
        <w:sz w:val="22"/>
        <w:szCs w:val="22"/>
      </w:rPr>
      <w:t xml:space="preserve">               </w:t>
    </w:r>
    <w:r>
      <w:rPr>
        <w:rFonts w:ascii="Cambria" w:hAnsi="Cambria"/>
        <w:sz w:val="22"/>
        <w:szCs w:val="22"/>
      </w:rPr>
      <w:t xml:space="preserve">                              </w:t>
    </w:r>
    <w:r w:rsidR="00D23D8A" w:rsidRPr="00D23D8A">
      <w:rPr>
        <w:rFonts w:ascii="Cambria" w:hAnsi="Cambria"/>
        <w:sz w:val="22"/>
        <w:szCs w:val="22"/>
      </w:rPr>
      <w:t xml:space="preserve">                 </w:t>
    </w:r>
    <w:r w:rsidR="00D23D8A">
      <w:rPr>
        <w:rFonts w:ascii="Cambria" w:hAnsi="Cambria"/>
        <w:sz w:val="22"/>
        <w:szCs w:val="22"/>
      </w:rPr>
      <w:t>T</w:t>
    </w:r>
    <w:r w:rsidR="00D23D8A" w:rsidRPr="00D23D8A">
      <w:rPr>
        <w:rFonts w:ascii="Cambria" w:hAnsi="Cambria"/>
        <w:sz w:val="22"/>
        <w:szCs w:val="22"/>
      </w:rPr>
      <w:t>ableau de traçabilité métrologique de mesure</w:t>
    </w:r>
  </w:p>
  <w:p w:rsidR="00BA48BC" w:rsidRDefault="00BA48BC" w:rsidP="00B66742">
    <w:pPr>
      <w:pStyle w:val="En-tte"/>
      <w:ind w:hanging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3D84"/>
    <w:multiLevelType w:val="multilevel"/>
    <w:tmpl w:val="8118160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2"/>
      <w:numFmt w:val="decimal"/>
      <w:lvlText w:val="%1.%2.%3-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" w15:restartNumberingAfterBreak="0">
    <w:nsid w:val="1B747954"/>
    <w:multiLevelType w:val="hybridMultilevel"/>
    <w:tmpl w:val="B86A5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56C78"/>
    <w:multiLevelType w:val="hybridMultilevel"/>
    <w:tmpl w:val="024C8E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26088"/>
    <w:multiLevelType w:val="hybridMultilevel"/>
    <w:tmpl w:val="345AB8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02757"/>
    <w:multiLevelType w:val="singleLevel"/>
    <w:tmpl w:val="D3DAF2B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631224"/>
    <w:multiLevelType w:val="hybridMultilevel"/>
    <w:tmpl w:val="6732843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6041AE1"/>
    <w:multiLevelType w:val="hybridMultilevel"/>
    <w:tmpl w:val="C100CE1C"/>
    <w:lvl w:ilvl="0" w:tplc="EEB090B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47BDA"/>
    <w:multiLevelType w:val="hybridMultilevel"/>
    <w:tmpl w:val="5E903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52B36"/>
    <w:multiLevelType w:val="hybridMultilevel"/>
    <w:tmpl w:val="CA50D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717"/>
    <w:multiLevelType w:val="hybridMultilevel"/>
    <w:tmpl w:val="492C89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B4"/>
    <w:rsid w:val="00003A0B"/>
    <w:rsid w:val="00027B42"/>
    <w:rsid w:val="0006250C"/>
    <w:rsid w:val="000A7FFA"/>
    <w:rsid w:val="000B23E8"/>
    <w:rsid w:val="000C39D9"/>
    <w:rsid w:val="000C5646"/>
    <w:rsid w:val="000D299B"/>
    <w:rsid w:val="000D61C8"/>
    <w:rsid w:val="001359B2"/>
    <w:rsid w:val="0013605B"/>
    <w:rsid w:val="00191B6C"/>
    <w:rsid w:val="00193957"/>
    <w:rsid w:val="001B5B66"/>
    <w:rsid w:val="001C0033"/>
    <w:rsid w:val="001D5ED1"/>
    <w:rsid w:val="001E0D16"/>
    <w:rsid w:val="001E1257"/>
    <w:rsid w:val="001E25E1"/>
    <w:rsid w:val="00231BC5"/>
    <w:rsid w:val="0025516B"/>
    <w:rsid w:val="002A1DBC"/>
    <w:rsid w:val="002A68E8"/>
    <w:rsid w:val="002C293F"/>
    <w:rsid w:val="002F28EC"/>
    <w:rsid w:val="003045FF"/>
    <w:rsid w:val="00346F8A"/>
    <w:rsid w:val="0036312E"/>
    <w:rsid w:val="00383F68"/>
    <w:rsid w:val="00390D9F"/>
    <w:rsid w:val="0039679A"/>
    <w:rsid w:val="003D3A52"/>
    <w:rsid w:val="004005F1"/>
    <w:rsid w:val="00412016"/>
    <w:rsid w:val="0044247F"/>
    <w:rsid w:val="00442EC0"/>
    <w:rsid w:val="004514B9"/>
    <w:rsid w:val="004573B9"/>
    <w:rsid w:val="004B440C"/>
    <w:rsid w:val="004D2034"/>
    <w:rsid w:val="004E3FAB"/>
    <w:rsid w:val="004E5156"/>
    <w:rsid w:val="004F31E4"/>
    <w:rsid w:val="004F61DD"/>
    <w:rsid w:val="00513AE9"/>
    <w:rsid w:val="0056573C"/>
    <w:rsid w:val="005A1526"/>
    <w:rsid w:val="005D09BE"/>
    <w:rsid w:val="005F6E71"/>
    <w:rsid w:val="006140FB"/>
    <w:rsid w:val="00615680"/>
    <w:rsid w:val="0063251F"/>
    <w:rsid w:val="00637AC8"/>
    <w:rsid w:val="00692E95"/>
    <w:rsid w:val="006A47E3"/>
    <w:rsid w:val="006A56CD"/>
    <w:rsid w:val="006B004C"/>
    <w:rsid w:val="006C0139"/>
    <w:rsid w:val="006C54E9"/>
    <w:rsid w:val="006D15C7"/>
    <w:rsid w:val="006D6969"/>
    <w:rsid w:val="006E727C"/>
    <w:rsid w:val="007320DD"/>
    <w:rsid w:val="00742E1B"/>
    <w:rsid w:val="00773881"/>
    <w:rsid w:val="007C2A64"/>
    <w:rsid w:val="007C4839"/>
    <w:rsid w:val="007C6F0B"/>
    <w:rsid w:val="007D7386"/>
    <w:rsid w:val="007F7D74"/>
    <w:rsid w:val="00852E16"/>
    <w:rsid w:val="00882FC0"/>
    <w:rsid w:val="0088639B"/>
    <w:rsid w:val="008A4763"/>
    <w:rsid w:val="008B57B4"/>
    <w:rsid w:val="008C4111"/>
    <w:rsid w:val="008D22CA"/>
    <w:rsid w:val="00953114"/>
    <w:rsid w:val="009646CC"/>
    <w:rsid w:val="00996752"/>
    <w:rsid w:val="009A15E4"/>
    <w:rsid w:val="009D6230"/>
    <w:rsid w:val="00A02666"/>
    <w:rsid w:val="00A26F27"/>
    <w:rsid w:val="00A32AD3"/>
    <w:rsid w:val="00A40776"/>
    <w:rsid w:val="00A47571"/>
    <w:rsid w:val="00A52625"/>
    <w:rsid w:val="00A60742"/>
    <w:rsid w:val="00A66E47"/>
    <w:rsid w:val="00A84998"/>
    <w:rsid w:val="00AA28C6"/>
    <w:rsid w:val="00AB5094"/>
    <w:rsid w:val="00B2412C"/>
    <w:rsid w:val="00B63434"/>
    <w:rsid w:val="00B66742"/>
    <w:rsid w:val="00B75A9D"/>
    <w:rsid w:val="00B76744"/>
    <w:rsid w:val="00BA48BC"/>
    <w:rsid w:val="00BB20B1"/>
    <w:rsid w:val="00BB244D"/>
    <w:rsid w:val="00BF5DBC"/>
    <w:rsid w:val="00C155FA"/>
    <w:rsid w:val="00C418AA"/>
    <w:rsid w:val="00CC4D39"/>
    <w:rsid w:val="00CF11FA"/>
    <w:rsid w:val="00CF4330"/>
    <w:rsid w:val="00D03A8B"/>
    <w:rsid w:val="00D03AEA"/>
    <w:rsid w:val="00D04EAB"/>
    <w:rsid w:val="00D23132"/>
    <w:rsid w:val="00D23D8A"/>
    <w:rsid w:val="00D47AE7"/>
    <w:rsid w:val="00D50EE1"/>
    <w:rsid w:val="00D72513"/>
    <w:rsid w:val="00D75F70"/>
    <w:rsid w:val="00D77A0B"/>
    <w:rsid w:val="00DC362C"/>
    <w:rsid w:val="00E13AAA"/>
    <w:rsid w:val="00E14187"/>
    <w:rsid w:val="00E22F42"/>
    <w:rsid w:val="00E769CB"/>
    <w:rsid w:val="00E948DC"/>
    <w:rsid w:val="00EE16B8"/>
    <w:rsid w:val="00EE7A73"/>
    <w:rsid w:val="00EF1047"/>
    <w:rsid w:val="00EF5387"/>
    <w:rsid w:val="00EF75F7"/>
    <w:rsid w:val="00F03A5A"/>
    <w:rsid w:val="00F15D39"/>
    <w:rsid w:val="00F21B29"/>
    <w:rsid w:val="00F93F61"/>
    <w:rsid w:val="00F95E12"/>
    <w:rsid w:val="00FB2701"/>
    <w:rsid w:val="00FC638F"/>
    <w:rsid w:val="00FD2F1B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F3E1A7-9C66-468F-B648-6D9725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B4"/>
  </w:style>
  <w:style w:type="paragraph" w:styleId="Titre1">
    <w:name w:val="heading 1"/>
    <w:basedOn w:val="Normal"/>
    <w:next w:val="Normal"/>
    <w:link w:val="Titre1Car"/>
    <w:qFormat/>
    <w:rsid w:val="00EF5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E16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8B57B4"/>
    <w:pPr>
      <w:keepNext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8B57B4"/>
    <w:pPr>
      <w:keepNext/>
      <w:tabs>
        <w:tab w:val="center" w:pos="4513"/>
      </w:tabs>
      <w:suppressAutoHyphens/>
      <w:jc w:val="center"/>
      <w:outlineLvl w:val="6"/>
    </w:pPr>
    <w:rPr>
      <w:b/>
      <w:bCs/>
      <w:spacing w:val="-3"/>
      <w:sz w:val="32"/>
      <w:szCs w:val="32"/>
      <w:u w:val="single"/>
    </w:rPr>
  </w:style>
  <w:style w:type="paragraph" w:styleId="Titre8">
    <w:name w:val="heading 8"/>
    <w:basedOn w:val="Normal"/>
    <w:next w:val="Normal"/>
    <w:link w:val="Titre8Car"/>
    <w:qFormat/>
    <w:rsid w:val="008B57B4"/>
    <w:pPr>
      <w:keepNext/>
      <w:ind w:firstLine="1348"/>
      <w:outlineLvl w:val="7"/>
    </w:pPr>
    <w:rPr>
      <w:b/>
      <w:bCs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Titre1BookAntiqua12pt">
    <w:name w:val="Style Titre 1 + Book Antiqua 12 pt"/>
    <w:basedOn w:val="Titre1"/>
    <w:rsid w:val="00EF5387"/>
    <w:rPr>
      <w:rFonts w:ascii="Book Antiqua" w:hAnsi="Book Antiqua"/>
      <w:sz w:val="24"/>
      <w:szCs w:val="24"/>
      <w:lang w:bidi="ar-MA"/>
    </w:rPr>
  </w:style>
  <w:style w:type="paragraph" w:styleId="En-tte">
    <w:name w:val="header"/>
    <w:basedOn w:val="Normal"/>
    <w:link w:val="En-tteCar"/>
    <w:uiPriority w:val="99"/>
    <w:rsid w:val="008B57B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8B57B4"/>
    <w:rPr>
      <w:sz w:val="24"/>
      <w:szCs w:val="24"/>
    </w:rPr>
  </w:style>
  <w:style w:type="paragraph" w:styleId="Corpsdetexte2">
    <w:name w:val="Body Text 2"/>
    <w:basedOn w:val="Normal"/>
    <w:link w:val="Corpsdetexte2Car"/>
    <w:rsid w:val="008B57B4"/>
    <w:pPr>
      <w:tabs>
        <w:tab w:val="left" w:pos="709"/>
      </w:tabs>
      <w:jc w:val="both"/>
    </w:pPr>
    <w:rPr>
      <w:sz w:val="24"/>
      <w:szCs w:val="24"/>
    </w:rPr>
  </w:style>
  <w:style w:type="paragraph" w:styleId="Corpsdetexte3">
    <w:name w:val="Body Text 3"/>
    <w:basedOn w:val="Normal"/>
    <w:link w:val="Corpsdetexte3Car"/>
    <w:rsid w:val="008B57B4"/>
    <w:pPr>
      <w:spacing w:before="120"/>
      <w:jc w:val="both"/>
    </w:pPr>
    <w:rPr>
      <w:b/>
      <w:bCs/>
      <w:sz w:val="28"/>
      <w:szCs w:val="28"/>
    </w:rPr>
  </w:style>
  <w:style w:type="character" w:styleId="Appelnotedebasdep">
    <w:name w:val="footnote reference"/>
    <w:semiHidden/>
    <w:rsid w:val="008B57B4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8B57B4"/>
    <w:rPr>
      <w:rFonts w:ascii="Courier New" w:hAnsi="Courier New"/>
    </w:rPr>
  </w:style>
  <w:style w:type="paragraph" w:customStyle="1" w:styleId="BodyText3">
    <w:name w:val="Body Text 3"/>
    <w:basedOn w:val="Normal"/>
    <w:rsid w:val="008B57B4"/>
    <w:pPr>
      <w:tabs>
        <w:tab w:val="left" w:pos="1701"/>
        <w:tab w:val="left" w:leader="dot" w:pos="9356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b/>
      <w:sz w:val="28"/>
    </w:rPr>
  </w:style>
  <w:style w:type="paragraph" w:customStyle="1" w:styleId="BodyText2">
    <w:name w:val="Body Text 2"/>
    <w:basedOn w:val="Normal"/>
    <w:rsid w:val="008B57B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sz w:val="22"/>
    </w:rPr>
  </w:style>
  <w:style w:type="paragraph" w:styleId="Pieddepage">
    <w:name w:val="footer"/>
    <w:basedOn w:val="Normal"/>
    <w:link w:val="PieddepageCar"/>
    <w:uiPriority w:val="99"/>
    <w:rsid w:val="008B57B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B57B4"/>
  </w:style>
  <w:style w:type="paragraph" w:customStyle="1" w:styleId="CarCarCarCar">
    <w:name w:val=" Car Car Car Car"/>
    <w:basedOn w:val="Normal"/>
    <w:rsid w:val="00513A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re1Car">
    <w:name w:val="Titre 1 Car"/>
    <w:link w:val="Titre1"/>
    <w:rsid w:val="00B2412C"/>
    <w:rPr>
      <w:rFonts w:ascii="Arial" w:hAnsi="Arial" w:cs="Arial"/>
      <w:b/>
      <w:bCs/>
      <w:kern w:val="32"/>
      <w:sz w:val="32"/>
      <w:szCs w:val="32"/>
    </w:rPr>
  </w:style>
  <w:style w:type="character" w:customStyle="1" w:styleId="Titre6Car">
    <w:name w:val="Titre 6 Car"/>
    <w:link w:val="Titre6"/>
    <w:rsid w:val="00B2412C"/>
    <w:rPr>
      <w:sz w:val="24"/>
      <w:szCs w:val="24"/>
    </w:rPr>
  </w:style>
  <w:style w:type="character" w:customStyle="1" w:styleId="Titre7Car">
    <w:name w:val="Titre 7 Car"/>
    <w:link w:val="Titre7"/>
    <w:rsid w:val="00B2412C"/>
    <w:rPr>
      <w:b/>
      <w:bCs/>
      <w:spacing w:val="-3"/>
      <w:sz w:val="32"/>
      <w:szCs w:val="32"/>
      <w:u w:val="single"/>
    </w:rPr>
  </w:style>
  <w:style w:type="character" w:customStyle="1" w:styleId="Titre8Car">
    <w:name w:val="Titre 8 Car"/>
    <w:link w:val="Titre8"/>
    <w:rsid w:val="00B2412C"/>
    <w:rPr>
      <w:b/>
      <w:bCs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B2412C"/>
  </w:style>
  <w:style w:type="character" w:customStyle="1" w:styleId="CorpsdetexteCar">
    <w:name w:val="Corps de texte Car"/>
    <w:link w:val="Corpsdetexte"/>
    <w:rsid w:val="00B2412C"/>
    <w:rPr>
      <w:sz w:val="24"/>
      <w:szCs w:val="24"/>
    </w:rPr>
  </w:style>
  <w:style w:type="character" w:customStyle="1" w:styleId="Corpsdetexte2Car">
    <w:name w:val="Corps de texte 2 Car"/>
    <w:link w:val="Corpsdetexte2"/>
    <w:rsid w:val="00B2412C"/>
    <w:rPr>
      <w:sz w:val="24"/>
      <w:szCs w:val="24"/>
    </w:rPr>
  </w:style>
  <w:style w:type="character" w:customStyle="1" w:styleId="Corpsdetexte3Car">
    <w:name w:val="Corps de texte 3 Car"/>
    <w:link w:val="Corpsdetexte3"/>
    <w:rsid w:val="00B2412C"/>
    <w:rPr>
      <w:b/>
      <w:bCs/>
      <w:sz w:val="28"/>
      <w:szCs w:val="28"/>
    </w:rPr>
  </w:style>
  <w:style w:type="character" w:customStyle="1" w:styleId="NotedebasdepageCar">
    <w:name w:val="Note de bas de page Car"/>
    <w:link w:val="Notedebasdepage"/>
    <w:semiHidden/>
    <w:rsid w:val="00B2412C"/>
    <w:rPr>
      <w:rFonts w:ascii="Courier New" w:hAnsi="Courier New"/>
    </w:rPr>
  </w:style>
  <w:style w:type="character" w:customStyle="1" w:styleId="Titre2Car">
    <w:name w:val="Titre 2 Car"/>
    <w:link w:val="Titre2"/>
    <w:semiHidden/>
    <w:rsid w:val="00EE16B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lledutableau">
    <w:name w:val="Table Grid"/>
    <w:basedOn w:val="TableauNormal"/>
    <w:rsid w:val="00EE1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EE16B8"/>
  </w:style>
  <w:style w:type="paragraph" w:styleId="Textedebulles">
    <w:name w:val="Balloon Text"/>
    <w:basedOn w:val="Normal"/>
    <w:link w:val="TextedebullesCar"/>
    <w:rsid w:val="00EE1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E16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63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DAC                                                                                                                                                                                          Tableau de traçabilité métrologique de mesure</vt:lpstr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                                                                                                                                                                                          Tableau de traçabilité métrologique de mesure</dc:title>
  <dc:subject/>
  <dc:creator>taibif</dc:creator>
  <cp:keywords/>
  <cp:lastModifiedBy>Nejdaoui Chada</cp:lastModifiedBy>
  <cp:revision>5</cp:revision>
  <cp:lastPrinted>2012-01-23T09:42:00Z</cp:lastPrinted>
  <dcterms:created xsi:type="dcterms:W3CDTF">2023-05-25T14:23:00Z</dcterms:created>
  <dcterms:modified xsi:type="dcterms:W3CDTF">2023-05-25T14:25:00Z</dcterms:modified>
</cp:coreProperties>
</file>